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D2DAB" w:rsidRPr="00AD2DAB" w:rsidTr="00AD2DAB">
        <w:trPr>
          <w:tblCellSpacing w:w="0" w:type="dxa"/>
        </w:trPr>
        <w:tc>
          <w:tcPr>
            <w:tcW w:w="334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CHÍNH PHỦ</w:t>
            </w:r>
            <w:r w:rsidRPr="00AD2DAB">
              <w:rPr>
                <w:rFonts w:eastAsia="Times New Roman"/>
                <w:b/>
                <w:bCs/>
                <w:color w:val="000000"/>
                <w:sz w:val="26"/>
                <w:szCs w:val="26"/>
              </w:rPr>
              <w:br/>
              <w:t>--------</w:t>
            </w:r>
          </w:p>
        </w:tc>
        <w:tc>
          <w:tcPr>
            <w:tcW w:w="550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4"/>
                <w:szCs w:val="24"/>
                <w:lang w:val="vi-VN"/>
              </w:rPr>
              <w:t>CỘNG HÒA XÃ HỘI CHỦ NGHĨA VIỆT NAM</w:t>
            </w:r>
            <w:r w:rsidRPr="00AD2DAB">
              <w:rPr>
                <w:rFonts w:eastAsia="Times New Roman"/>
                <w:b/>
                <w:bCs/>
                <w:color w:val="000000"/>
                <w:sz w:val="24"/>
                <w:szCs w:val="24"/>
                <w:lang w:val="vi-VN"/>
              </w:rPr>
              <w:br/>
            </w:r>
            <w:r w:rsidRPr="00AD2DAB">
              <w:rPr>
                <w:rFonts w:eastAsia="Times New Roman"/>
                <w:b/>
                <w:bCs/>
                <w:color w:val="000000"/>
                <w:sz w:val="26"/>
                <w:szCs w:val="26"/>
                <w:lang w:val="vi-VN"/>
              </w:rPr>
              <w:t>Độc lập - Tự do - Hạnh phúc</w:t>
            </w:r>
            <w:r w:rsidRPr="00AD2DAB">
              <w:rPr>
                <w:rFonts w:eastAsia="Times New Roman"/>
                <w:b/>
                <w:bCs/>
                <w:color w:val="000000"/>
                <w:sz w:val="26"/>
                <w:szCs w:val="26"/>
                <w:lang w:val="vi-VN"/>
              </w:rPr>
              <w:br/>
              <w:t>---------------</w:t>
            </w:r>
          </w:p>
        </w:tc>
      </w:tr>
      <w:tr w:rsidR="00AD2DAB" w:rsidRPr="00AD2DAB" w:rsidTr="00AD2DAB">
        <w:trPr>
          <w:tblCellSpacing w:w="0" w:type="dxa"/>
        </w:trPr>
        <w:tc>
          <w:tcPr>
            <w:tcW w:w="334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Số: 84/2020/NĐ-CP</w:t>
            </w:r>
          </w:p>
        </w:tc>
        <w:tc>
          <w:tcPr>
            <w:tcW w:w="550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right"/>
              <w:rPr>
                <w:rFonts w:eastAsia="Times New Roman"/>
                <w:color w:val="000000"/>
                <w:sz w:val="26"/>
                <w:szCs w:val="26"/>
              </w:rPr>
            </w:pPr>
            <w:r w:rsidRPr="00AD2DAB">
              <w:rPr>
                <w:rFonts w:eastAsia="Times New Roman"/>
                <w:i/>
                <w:iCs/>
                <w:color w:val="000000"/>
                <w:sz w:val="26"/>
                <w:szCs w:val="26"/>
                <w:lang w:val="vi-VN"/>
              </w:rPr>
              <w:t>Hà Nội, ngày 17 tháng 7 năm 2020</w:t>
            </w:r>
          </w:p>
        </w:tc>
      </w:tr>
    </w:tbl>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NGHỊ ĐỊNH</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QUY ĐỊNH CHI TIẾT MỘT SỐ ĐIỀU CỦA LUẬT GIÁO DỤC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Căn cứ Luật Tổ chức Chính phủ ngày 19 tháng 6 năm 2015;</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Căn cứ Luật Giáo dục ngày 14 tháng 6 năm 2019;</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Theo đề nghị của Bộ trưởng Bộ Giáo dục và Đào tạo;</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Chính phủ ban hành Nghị định quy định chi tiết một số điều của Luật Giáo dục.</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Chương I</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QUY ĐỊNH CHUNG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1. Phạm vi điều chỉnh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 xml:space="preserve">Nghị định này quy định, chi tiết một số điều của Luật Giáo dục, bao gồm: Thời gian nghỉ hè của nhà giáo; phong tặng danh hiệu Tiến sĩ danh dự, Giáo sư danh dự; chuyển đổi nhà trẻ, trường mẫu giáo, trường mầm non, cơ sở giáo dục phổ thông tư thục sang nhà trẻ, trường mẫu giáo, trường mầm non, cơ sở giáo dục phổ thông tư thục hoạt động không vì lợi nhuận; </w:t>
      </w:r>
      <w:r w:rsidRPr="00AD2DAB">
        <w:rPr>
          <w:rFonts w:eastAsia="Times New Roman"/>
          <w:color w:val="000000"/>
          <w:sz w:val="26"/>
          <w:szCs w:val="26"/>
          <w:highlight w:val="yellow"/>
          <w:lang w:val="vi-VN"/>
        </w:rPr>
        <w:t>học bổng khuyến khích học tập; học bổng chính sách</w:t>
      </w:r>
      <w:r w:rsidRPr="00AD2DAB">
        <w:rPr>
          <w:rFonts w:eastAsia="Times New Roman"/>
          <w:color w:val="000000"/>
          <w:sz w:val="26"/>
          <w:szCs w:val="26"/>
          <w:lang w:val="vi-VN"/>
        </w:rPr>
        <w:t xml:space="preserve"> và miễn, giảm giá vé dịch vụ công cộng cho học sinh, sinh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2. Đối tượng áp dụng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Nghị định này áp dụng đối với: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Nhà trẻ, nhóm trẻ độc lập; trường mẫu giáo, lớp mẫu giáo độc lập; trường mầm non, lớp mầm non độc lập (sau đây gọi chung là cơ sở giáo dục mầm non).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Trường tiểu học, trường trung học cơ sở, trường trung học phổ thông, trường phổ thông có nhiều cấp học (sau đây gọi chung là cơ sở giáo dục phổ thông).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3. </w:t>
      </w:r>
      <w:r w:rsidRPr="00AD2DAB">
        <w:rPr>
          <w:rFonts w:eastAsia="Times New Roman"/>
          <w:color w:val="000000"/>
          <w:sz w:val="26"/>
          <w:szCs w:val="26"/>
          <w:lang w:val="vi-VN"/>
        </w:rPr>
        <w:t>Trường trung cấp, trường cao đẳng (sau đây gọi chung là cơ sở giáo dục nghề nghiệp).</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highlight w:val="yellow"/>
        </w:rPr>
        <w:t>4. </w:t>
      </w:r>
      <w:r w:rsidRPr="00AD2DAB">
        <w:rPr>
          <w:rFonts w:eastAsia="Times New Roman"/>
          <w:color w:val="000000"/>
          <w:sz w:val="26"/>
          <w:szCs w:val="26"/>
          <w:highlight w:val="yellow"/>
          <w:lang w:val="vi-VN"/>
        </w:rPr>
        <w:t>Đại học, trường đại học, học viện (sau đây gọi chung là cơ sở giáo dục đại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5. </w:t>
      </w:r>
      <w:r w:rsidRPr="00AD2DAB">
        <w:rPr>
          <w:rFonts w:eastAsia="Times New Roman"/>
          <w:color w:val="000000"/>
          <w:sz w:val="26"/>
          <w:szCs w:val="26"/>
          <w:lang w:val="vi-VN"/>
        </w:rPr>
        <w:t>Trường phổ thông dân tộc nội trú, trường phổ thông dân tộc bán trú, trường dự bị đại học, trường chuyên, trường năng khiếu (sau đây gọi chung là trường chuyên biệt).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6. </w:t>
      </w:r>
      <w:r w:rsidRPr="00AD2DAB">
        <w:rPr>
          <w:rFonts w:eastAsia="Times New Roman"/>
          <w:color w:val="000000"/>
          <w:sz w:val="26"/>
          <w:szCs w:val="26"/>
          <w:lang w:val="vi-VN"/>
        </w:rPr>
        <w:t>Trung tâm giáo dục thường xuyên, trung tâm giáo dục nghề nghiệp - giáo dục thường xuyên, trung tâm giáo dục nghề nghiệp.</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7. </w:t>
      </w:r>
      <w:r w:rsidRPr="00AD2DAB">
        <w:rPr>
          <w:rFonts w:eastAsia="Times New Roman"/>
          <w:color w:val="000000"/>
          <w:sz w:val="26"/>
          <w:szCs w:val="26"/>
          <w:lang w:val="vi-VN"/>
        </w:rPr>
        <w:t>Các tổ chức, cá nhân có liên quan.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3. Thời gian nghỉ hè của nhà giáo</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Thời gian nghỉ hè của nhà giáo:</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Thời gian nghỉ hè hằng năm của giáo viên cơ sở giáo dục mầm non, cơ sở giáo dục phổ thông, trường chuyên biệt là 08 tuần, bao gồm cả nghỉ phép hằng năm;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lastRenderedPageBreak/>
        <w:t>b) </w:t>
      </w:r>
      <w:r w:rsidRPr="00AD2DAB">
        <w:rPr>
          <w:rFonts w:eastAsia="Times New Roman"/>
          <w:color w:val="000000"/>
          <w:sz w:val="26"/>
          <w:szCs w:val="26"/>
          <w:lang w:val="vi-VN"/>
        </w:rPr>
        <w:t>Thời gian nghỉ hè hàng năm của giáo viên trường trung cấp và giảng viên trường cao đẳng là 06 tuần, bao gồm cả nghỉ phép hằng năm;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Thời gian nghỉ hè hàng năm của giảng viên cơ sở giáo dục đại học được thực hiện theo quy chế tổ chức và hoạt động của cơ sở giáo dục đại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d) </w:t>
      </w:r>
      <w:r w:rsidRPr="00AD2DAB">
        <w:rPr>
          <w:rFonts w:eastAsia="Times New Roman"/>
          <w:color w:val="000000"/>
          <w:sz w:val="26"/>
          <w:szCs w:val="26"/>
          <w:lang w:val="vi-VN"/>
        </w:rPr>
        <w:t>Trong trường hợp đột xuất, khẩn cấp để phòng chống thiên tai, dịch bệnh hoặc trường hợp cấp bách, thời gian nghỉ hè của nhà giáo cơ sở giáo dục mầm non, cơ sở giáo dục phổ thông, trường chuyên biệt, trường trung cấp và trường cao đẳng do Bộ trưởng Bộ Giáo dục và Đào tạo, Bộ trưởng Bộ Lao động - Thương binh và Xã hội quyết định theo thẩm quyền.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Ngoài thời gian nghỉ hè theo quy định tại khoản 1 Điều này, giáo viên, giảng viên được nghỉ lễ, tết và các ngày nghỉ khác theo quy định của Bộ luật Lao động.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3. </w:t>
      </w:r>
      <w:r w:rsidRPr="00AD2DAB">
        <w:rPr>
          <w:rFonts w:eastAsia="Times New Roman"/>
          <w:color w:val="000000"/>
          <w:sz w:val="26"/>
          <w:szCs w:val="26"/>
          <w:lang w:val="vi-VN"/>
        </w:rPr>
        <w:t>Căn cứ kế hoạch thời gian năm học do Bộ Giáo dục và Đào tạo ban hành và điều kiện cụ thể của địa phương, Chủ tịch Ủy ban nhân dân tỉnh, thành phố trực thuộc trung ương (sau đây gọi là Ủy ban nhân dân cấp tỉnh) quyết định thời điểm nghỉ hè của giáo viên ở cơ sở giáo dục mầm non, phổ thông, trường chuyên biệt trên địa bàn.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Căn cứ quy định tại điểm b khoản 1 Điều này, hiệu trưởng trường trung cấp, trường cao đẳng quyết định thời điểm nghỉ hè của giáo viên, giảng viên phù hợp với kế hoạch đào tạo và điều kiện cụ thể của từng 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Việc nghỉ hè của nhà giáo trong cơ sở giáo dục thuộc Bộ Công an, Bộ Quốc phòng thực hiện theo quy định riêng của Chính phủ.</w:t>
      </w:r>
    </w:p>
    <w:p w:rsidR="00AD2DAB" w:rsidRPr="00AD2DAB" w:rsidRDefault="00AD2DAB" w:rsidP="001541F3">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Chương II</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PHONG TẶNG DANH HIỆU TIẾN SĨ DANH DỰ, GIÁO SƯ DANH DỰ</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4. Phong tặng danh hiệu Tiến sĩ danh dự</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Đối tượng được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Nhà giáo, nhà khoa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Nhà hoạt động chính trị, xã hội.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Điều kiện được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Là người Việt Nam định cư ở nước ngoài hoặc người nước ngoài có nhiều thành tích đóng góp cho sự nghiệp giáo dục và khoa học của Việt Nam, được một cơ sở giáo dục đại học đào tạo trình độ tiến sĩ của Việt Nam đồng ý phong tặng đối với đối tượng quy định tại điểm a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Là người Việt Nam định cư ở nước ngoài hoặc người nước ngoài có nhiều thành tích đóng góp cho sự nghiệp giáo dục và khoa học của Việt Nam, có uy tín quốc tế, có nhiều thành tích, công lao đóng góp cho tình hữu nghị, cho sự phát triển kinh tế - xã hội của Việt Nam và được một cơ sở giáo dục đại học đào tạo trình độ tiến sĩ của Việt Nam đồng ý phong tặng đối với đối tượng quy định tại điểm b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3. </w:t>
      </w:r>
      <w:r w:rsidRPr="00AD2DAB">
        <w:rPr>
          <w:rFonts w:eastAsia="Times New Roman"/>
          <w:color w:val="000000"/>
          <w:sz w:val="26"/>
          <w:szCs w:val="26"/>
          <w:lang w:val="vi-VN"/>
        </w:rPr>
        <w:t>Quy trình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Cơ sở giáo dục đại học tổ chức họp hội đồng khoa học và đào tạo để xem xét việc phong tặng bảo đảm đúng đối tượng, điều kiện theo quy định tại khoản 1 và khoản 2 Điều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lastRenderedPageBreak/>
        <w:t>b) </w:t>
      </w:r>
      <w:r w:rsidRPr="00AD2DAB">
        <w:rPr>
          <w:rFonts w:eastAsia="Times New Roman"/>
          <w:color w:val="000000"/>
          <w:sz w:val="26"/>
          <w:szCs w:val="26"/>
          <w:lang w:val="vi-VN"/>
        </w:rPr>
        <w:t>Căn cứ quyết nghị của hội đồng khoa học và đào tạo, hiệu trưởng, giám đốc cơ sở giáo dục đại học trình hội đồng trường xem xét, thông qua. Trên cơ sở nghị quyết của hội đồng trường, hiệu trưởng, giám đốc ra quyết định phong tặng và tổ chức lễ trao tặng danh hiệu;</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Trong trường hợp cần thiết, hiệu trưởng, giám đốc cơ sở giáo dục đại học có văn bản đề nghị Bộ Ngoại giao, Bộ Công an hoặc Cơ quan đại diện của nước có người được đề nghị phong tặng có ý kiến việc không vi phạm pháp luật của Việt Nam, pháp luật của nước sở tại và các điều ước quốc tế mà Việt Nam là thành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Cơ sở giáo dục đại học đào tạo trình độ tiến sĩ thiết kế, in phôi, cấp phát và quản lý bằng Tiến sĩ danh dự. Bằng Tiến sĩ danh dự phải ghi rõ danh hiệu “Tiến sĩ danh dự”, không ghi “học vị Tiến sĩ” và không ghi ngành đào tạo; công khai thông tin của người được phong tặng trên trang thông tin điện tử của cơ sở giáo dục đại học và gửi quyết định phong tặng về Bộ Giáo dục và Đào tạo sau mỗi lần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5. Phong tặng danh hiệu Giáo sư danh dự</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Đối tượng được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Nhà giáo, nhà khoa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Nhà hoạt động chính trị, xã hội.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Điều kiện được phong tặng: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Đáp ứng các điều kiện quy định tại khoản 2 Điều 4 Nghị định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Gó bằng tiến sĩ.</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3. </w:t>
      </w:r>
      <w:r w:rsidRPr="00AD2DAB">
        <w:rPr>
          <w:rFonts w:eastAsia="Times New Roman"/>
          <w:color w:val="000000"/>
          <w:sz w:val="26"/>
          <w:szCs w:val="26"/>
          <w:lang w:val="vi-VN"/>
        </w:rPr>
        <w:t>Quy trình phong tặng thực hiện theo quy định tại khoản 3 Điều 4 Nghị định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Quyết định phong tặng danh hiệu Giáo sư danh dự phải ghi rõ danh hiệu “Giáo sư danh dự”. Cơ sở giáo dục đại học công khai thông tin của người được phong tặng trên trang thông tin điện tử của cơ sở giáo dục đại học và gửi quyết định phong tặng về Bộ Giáo dục và Đào tạo sau mỗi lần phong tặng.</w:t>
      </w:r>
    </w:p>
    <w:p w:rsidR="00AD2DAB" w:rsidRPr="00AD2DAB" w:rsidRDefault="00AD2DAB" w:rsidP="001541F3">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Chương III</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CHUYỂN ĐỔI NHÀ TRẺ, TRƯỜNG MẪU GIÁO, TRƯỜNG MẦM NON, CƠ SỞ GIÁO DỤC PHỔ THÔNG TƯ THỤC SANG NHÀ TRẺ, TRƯỜNG MẪU GIÁO, TRƯỜNG MẦM NON, CƠ SỞ GIÁO DỤC PHỔ THÔNG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6. Chuyển đổi nhà trẻ, trường mẫu giáo, trường mầm non tư thục sang nhà trẻ, trường mẫu giáo, trường mầm non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Hồ sơ chuyển đổi bao gồm: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 xml:space="preserve">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w:t>
      </w:r>
      <w:r w:rsidRPr="00AD2DAB">
        <w:rPr>
          <w:rFonts w:eastAsia="Times New Roman"/>
          <w:color w:val="000000"/>
          <w:sz w:val="26"/>
          <w:szCs w:val="26"/>
          <w:lang w:val="vi-VN"/>
        </w:rPr>
        <w:lastRenderedPageBreak/>
        <w:t>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Dự thảo quy chế tổ chức và hoạt động; dự thảo quy chế tài chính nội bộ của nhà trẻ, trường mẫu giáo, trường mầm non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d) </w:t>
      </w:r>
      <w:r w:rsidRPr="00AD2DAB">
        <w:rPr>
          <w:rFonts w:eastAsia="Times New Roman"/>
          <w:color w:val="000000"/>
          <w:sz w:val="26"/>
          <w:szCs w:val="26"/>
          <w:lang w:val="vi-VN"/>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nhà trẻ, trường mẫu giáo, trường mầm non tư thục hoạt động không vì lợi nhuận (nếu có); các giấy tờ, tài liệu về đất đai, tài sản, tài chính, tổ chức và nhân sự của nhà trẻ, trường mẫu giáo, trường mầm non tư thục chuyển đổi sang nhà trẻ, trường mẫu giáo, trường mầm non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đ) Báo cáo đánh giá tác động của việc chuyển đổi về nhân sự, tài chính, tài sản và phương án xử lý;</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e) </w:t>
      </w:r>
      <w:r w:rsidRPr="00AD2DAB">
        <w:rPr>
          <w:rFonts w:eastAsia="Times New Roman"/>
          <w:color w:val="000000"/>
          <w:sz w:val="26"/>
          <w:szCs w:val="26"/>
          <w:lang w:val="vi-VN"/>
        </w:rPr>
        <w:t>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Quy trình xử lý hồ sơ chuyển đổi như sau:</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Nhà trẻ, trường mẫu giáo, trường mầm non tư thục gửi 01 bộ hồ sơ theo quy định tại khoản 1 Điều này trực tiếp hoặc qua bưu điện hoặc nộp trực tuyến kèm theo bản mềm đến Ủy ban nhân dân quận, huyện, thành phố, thị xã thuộc tỉnh (sau đây gọi chung là Ủy ban nhân dân cấp huyện) đối với nhà trẻ, trường mẫu giáo, trường mầm non tư thục do nhà đầu tư trong nước đầu tư và bảo đảm điều kiện hoạt động; Ủy ban nhân dân cấp tỉnh đối với nhà trẻ, trường mẫu giáo, trường mầm non tư thục do nhà đầu tư nước ngoài đầu tư và bảo đảm điều kiện hoạt động; Bộ Giáo dục và Đào tạo đối với cơ sở giáo dục mầm non tư thục do cơ quan đại diện ngoại giao nước ngoài, tổ chức quốc tế liên chính phủ đề nghị;</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Trong thời hạn 20 ngày làm việc tính từ ngày nhận đủ hồ sơ theo quy định tại khoản 1 Điều này, Phòng Giáo dục và Đào tạo đối với nhà trẻ, trường mẫu giáo, trường mầm non tư thục do nhà đầu tư trong nước đầu tư và bảo đảm điều kiện hoạt động; Sở Giáo dục và Đào tạo đối với nhà trẻ, trường mẫu giáo, trường mầm non tư thục do nhà đầu tư nước ngoài đầu tư và bảo đảm điều kiện hoạt động tổ chức thẩm định hồ sơ, trình Ủy ban nhân cấp huyện hoặc Ủy ban nhân dân cấp tỉnh theo thẩm quyền quyết định chuyển đổi.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Trong thời hạn 20 ngày làm việc tính từ ngày nhận đủ hồ sơ theo quy định tại khoản 1 Điều này, Bộ Giáo dục và Đào tạo tổ chức thẩm định hồ sơ và quyết định chuyển đổi đối với cơ sở giáo dục mầm non tư thục do cơ quan đại diện ngoại giao nước ngoài, tổ chức quốc tế liên chính phủ đề nghị.</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Quyết định chuyển đổi được công bố công khai trên cổng thông tin điện tử hoặc trang thông tin điện tử của cơ quan quyết định chuyển đổi.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 xml:space="preserve">Trường hợp hồ sơ không bảo đảm theo quy định, trong thời hạn 05 ngày làm việc tính từ ngày nhận hồ sơ, Ủy ban nhân cấp huyện, Ủy ban nhân dân cấp tỉnh hoặc Bộ </w:t>
      </w:r>
      <w:r w:rsidRPr="00AD2DAB">
        <w:rPr>
          <w:rFonts w:eastAsia="Times New Roman"/>
          <w:color w:val="000000"/>
          <w:sz w:val="26"/>
          <w:szCs w:val="26"/>
          <w:lang w:val="vi-VN"/>
        </w:rPr>
        <w:lastRenderedPageBreak/>
        <w:t>Giáo dục và Đào tạo gửi văn bản thông báo cho nhà trẻ, trường mẫu giáo, trường mầm non tư thục và nêu rõ lý do.</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7. Chuyển đổi cơ sở giáo dục phổ thông tư thục sang cơ sở giáo dục phổ thông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Hồ sơ chuyển đổi bao gồm: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phân vốn góp, phần tài sản thuộc sở hữu chung hợp nhất không phân chia của nhà trường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Dự thảo quy chế tổ chức và hoạt động; dự thảo quy chế tài chính nội bộ của cơ sở giáo dục phổ thông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d) </w:t>
      </w:r>
      <w:r w:rsidRPr="00AD2DAB">
        <w:rPr>
          <w:rFonts w:eastAsia="Times New Roman"/>
          <w:color w:val="000000"/>
          <w:sz w:val="26"/>
          <w:szCs w:val="26"/>
          <w:lang w:val="vi-VN"/>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đ) Báo cáo đánh giá tác động của việc chuyển đổi về nhân sự, tài chính, tài sản và phương án xử lý;</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e) </w:t>
      </w:r>
      <w:r w:rsidRPr="00AD2DAB">
        <w:rPr>
          <w:rFonts w:eastAsia="Times New Roman"/>
          <w:color w:val="000000"/>
          <w:sz w:val="26"/>
          <w:szCs w:val="26"/>
          <w:lang w:val="vi-VN"/>
        </w:rPr>
        <w:t>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Quy trình chuyển đổi: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Cơ sở giáo dục phổ thông tư thục gửi 01 bộ hồ sơ theo quy định tại khoản 1 Điều này trực tiếp hoặc qua bưu điện hoặc nộp trực tuyến kèm theo bản mềm đến Ủy ban nhân dân cấp huyện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Ủy ban nhân dân cấp tỉnh đối với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Bộ Giáo dục và Đào tạo đối với cơ sở giáo dục phổ thông tư thục do cơ quan đại diện ngoại giao nước ngoài, tổ chức quốc tế liên chính phủ đề nghị;</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 xml:space="preserve">Trong thời hạn 20 ngày làm việc tính từ ngày nhận đủ hồ sơ theo quy định tại khoản 1 Điều này, Phòng Giáo dục và Đào tạo đối với trường tiểu học tư thục, trường trung học cơ sở tư thục và trường phổ thông tư thục có nhiều cấp học có cấp học cao nhất là trung học cơ sở do nhà đầu tư trong nước đầu tư và bảo đảm điều kiện hoạt động; Sở Giáo dục và Đào tạo đối với trường trung học phổ thông tư thục, trường phổ thông tư </w:t>
      </w:r>
      <w:r w:rsidRPr="00AD2DAB">
        <w:rPr>
          <w:rFonts w:eastAsia="Times New Roman"/>
          <w:color w:val="000000"/>
          <w:sz w:val="26"/>
          <w:szCs w:val="26"/>
          <w:lang w:val="vi-VN"/>
        </w:rPr>
        <w:lastRenderedPageBreak/>
        <w:t>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tổ chức thẩm định hồ sơ, trình Ủy ban nhân dân cấp huyện hoặc Ủy ban nhân dân cấp tỉnh theo thẩm quyền quyết định chuyển đổi.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Trong thời hạn 20 ngày làm việc tính từ ngày nhận đủ hồ sơ theo quy định tại khoản 1 Điều này, Bộ Giáo dục và Đào tạo tổ chức thẩm định hồ sơ và quyết định chuyển đổi đối với cơ sở giáo dục phổ thông tư thục do cơ quan đại diện ngoại giao nước ngoài, tổ chức quốc tế liên chính phủ đề nghị.</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Quyết định chuyển đổi được công bố công khai trên cổng thông tin điện tử hoặc trang thông tin điện tử của cơ quan quyết định chuyển đổi.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Trường hợp hồ sơ không bảo đảm theo quy định, trong thời hạn 05 ngày làm việc tính từ ngày nhận hồ sơ, Ủy ban nhân cấp huyện, Ủy ban nhân dân cấp tỉnh hoặc Bộ Giáo dục và Đào tạo gửi văn bản thông báo cho cơ sở giáo dục phổ thông tư thục và nêu rõ lý do.</w:t>
      </w:r>
    </w:p>
    <w:p w:rsidR="00AD2DAB" w:rsidRPr="00AD2DAB" w:rsidRDefault="00AD2DAB" w:rsidP="001541F3">
      <w:pPr>
        <w:shd w:val="clear" w:color="auto" w:fill="FFFFFF"/>
        <w:spacing w:before="120" w:after="120" w:line="234" w:lineRule="atLeast"/>
        <w:jc w:val="center"/>
        <w:rPr>
          <w:rFonts w:eastAsia="Times New Roman"/>
          <w:color w:val="000000"/>
          <w:sz w:val="26"/>
          <w:szCs w:val="26"/>
          <w:highlight w:val="yellow"/>
        </w:rPr>
      </w:pPr>
      <w:r w:rsidRPr="00AD2DAB">
        <w:rPr>
          <w:rFonts w:eastAsia="Times New Roman"/>
          <w:b/>
          <w:bCs/>
          <w:color w:val="000000"/>
          <w:sz w:val="26"/>
          <w:szCs w:val="26"/>
          <w:highlight w:val="yellow"/>
          <w:lang w:val="vi-VN"/>
        </w:rPr>
        <w:t>Chương IV</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highlight w:val="yellow"/>
          <w:lang w:val="vi-VN"/>
        </w:rPr>
        <w:t>HỌC BỔNG KHUYẾN KHÍCH HỌC TẬP, HỌC BỔNG CHÍNH SÁCH VÀ</w:t>
      </w:r>
      <w:r w:rsidRPr="00AD2DAB">
        <w:rPr>
          <w:rFonts w:eastAsia="Times New Roman"/>
          <w:b/>
          <w:bCs/>
          <w:color w:val="000000"/>
          <w:sz w:val="26"/>
          <w:szCs w:val="26"/>
          <w:lang w:val="vi-VN"/>
        </w:rPr>
        <w:t xml:space="preserve"> MIỄN, GIẢM GIÁ VÉ DỊCH VỤ CÔNG CỘNG CHO HỌC SINH, SINH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highlight w:val="yellow"/>
          <w:lang w:val="vi-VN"/>
        </w:rPr>
        <w:t>Điều 8. Học bổng khuyến khích học tập</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highlight w:val="yellow"/>
        </w:rPr>
        <w:t>1. </w:t>
      </w:r>
      <w:r w:rsidRPr="00AD2DAB">
        <w:rPr>
          <w:rFonts w:eastAsia="Times New Roman"/>
          <w:color w:val="000000"/>
          <w:sz w:val="26"/>
          <w:szCs w:val="26"/>
          <w:highlight w:val="yellow"/>
          <w:lang w:val="vi-VN"/>
        </w:rPr>
        <w:t>Đối tượng xét, cấp học bổng khuyến khích học tập:</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Học sinh khối trung học phổ thông chuyên trong cơ sở giáo dục đại học, học sinh trường chuyên có hạnh kiểm tốt, học lực giỏi trong kỳ xét, cấp học bổng có điểm môn chuyên của học kỳ xét cấp từ 8,5 trở lên hoặc đạt một trong các giải từ khuyến khích trở lên trong kỳ thi học sinh giỏi cấp quốc gia, khu vực hoặc quốc tế của năm đó;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Học sinh các trường năng khiếu nghệ thuật, thể dục, thể thao có hạnh kiểm từ loại khá trở lên, học lực đạt từ trung bình trong kỳ xét, cấp học bổng và đạt giải hoặc huy chương trong cuộc thi cấp quốc gia, khu vực hoặc quốc tế của năm học đó;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highlight w:val="yellow"/>
        </w:rPr>
        <w:t>c) </w:t>
      </w:r>
      <w:r w:rsidRPr="00AD2DAB">
        <w:rPr>
          <w:rFonts w:eastAsia="Times New Roman"/>
          <w:color w:val="000000"/>
          <w:sz w:val="26"/>
          <w:szCs w:val="26"/>
          <w:highlight w:val="yellow"/>
          <w:lang w:val="vi-VN"/>
        </w:rPr>
        <w:t>Học sinh, sinh viên đang học trong các cơ sở giáo dục nghề nghiệp, cơ sở giáo dục đại học có kết quả học tập, rèn luyện từ loại khá trở lên, không bị kỷ luật từ mức khiển trách trở lên trong kỳ xét cấp học bổng.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Mức học bổng đối với đối tượng quy định tại điểm a và điểm b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Đối với trường chuyên, trường năng khiếu nghệ thuật, thể dục, thể thao: Mức học bổng cấp cho một học sinh một tháng tối thiểu bằng ba lần mức học phí hiện hành của trường trung học phổ thông chuyên tại địa phương;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Đối với khối trung học phổ thông chuyên trong cơ sở giáo dục đại học: Mức học bổng cấp cho một học sinh do hiệu trưởng cơ sở giáo dục đại học quy định nhưng không thấp hơn mức trần học phí hiện hành mà học sinh đó phải đóng tại 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Đối với những trường không thu học phí: Mức học bổng tối thiểu bằng ba lần mức trần học phí của trường trung học phổ thông tại địa phương.</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3. </w:t>
      </w:r>
      <w:r w:rsidRPr="00AD2DAB">
        <w:rPr>
          <w:rFonts w:eastAsia="Times New Roman"/>
          <w:color w:val="000000"/>
          <w:sz w:val="26"/>
          <w:szCs w:val="26"/>
          <w:highlight w:val="yellow"/>
          <w:lang w:val="vi-VN"/>
        </w:rPr>
        <w:t>Mức học bổng đối với đối tượng quy định tại điểm c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a) </w:t>
      </w:r>
      <w:r w:rsidRPr="00AD2DAB">
        <w:rPr>
          <w:rFonts w:eastAsia="Times New Roman"/>
          <w:color w:val="000000"/>
          <w:sz w:val="26"/>
          <w:szCs w:val="26"/>
          <w:highlight w:val="yellow"/>
          <w:lang w:val="vi-VN"/>
        </w:rPr>
        <w:t xml:space="preserve">Học bổng loại khá: Mức học bổng bằng hoặc cao hơn mức trần học phí hiện hành của ngành, chuyên ngành, nghề mà học sinh, sinh viên đó phải đóng tại trường do hiệu </w:t>
      </w:r>
      <w:r w:rsidRPr="00AD2DAB">
        <w:rPr>
          <w:rFonts w:eastAsia="Times New Roman"/>
          <w:color w:val="000000"/>
          <w:sz w:val="26"/>
          <w:szCs w:val="26"/>
          <w:highlight w:val="yellow"/>
          <w:lang w:val="vi-VN"/>
        </w:rPr>
        <w:lastRenderedPageBreak/>
        <w:t>trưởng hoặc giám đốc quy định (sau đây gọi chung là hiệu trưởng) đối với học sinh, sinh viên có điểm trung bình chung học tập và điểm rèn luyện đều đạt loại khá trở lên. Đối với các trường tư thục mức học bổng tối thiểu do hiệu trưởng quy định.</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lang w:val="vi-VN"/>
        </w:rPr>
        <w:t>Đối với những ngành nghề đào tạo không thu học phí thì áp dụng theo đơn giá được Nhà nước đặt hàng, giao nhiệm vụ hoặc đấu thầu cho nhóm ngành đào tạo của trường;</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b) </w:t>
      </w:r>
      <w:r w:rsidRPr="00AD2DAB">
        <w:rPr>
          <w:rFonts w:eastAsia="Times New Roman"/>
          <w:color w:val="000000"/>
          <w:sz w:val="26"/>
          <w:szCs w:val="26"/>
          <w:highlight w:val="yellow"/>
          <w:lang w:val="vi-VN"/>
        </w:rPr>
        <w:t>Học bổng loại giỏi: Mức học bổng cao hơn loại khá do hiệu trưởng quy định đối với học sinh, sinh viên có điểm trung bình chung học tập đạt loại giỏi trở lên và điểm rèn luyện đạt loại tốt trở lên;</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c) </w:t>
      </w:r>
      <w:r w:rsidRPr="00AD2DAB">
        <w:rPr>
          <w:rFonts w:eastAsia="Times New Roman"/>
          <w:color w:val="000000"/>
          <w:sz w:val="26"/>
          <w:szCs w:val="26"/>
          <w:highlight w:val="yellow"/>
          <w:lang w:val="vi-VN"/>
        </w:rPr>
        <w:t>Học bổng loại xuất sắc: Mức học bổng cao hơn loại giỏi do hiệu trưởng quy định đối với học sinh, sinh viên có điểm trung bình chung học tập và điểm rèn luyện đều đạt loại xuất sắc;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highlight w:val="yellow"/>
        </w:rPr>
        <w:t>d) </w:t>
      </w:r>
      <w:r w:rsidRPr="00AD2DAB">
        <w:rPr>
          <w:rFonts w:eastAsia="Times New Roman"/>
          <w:color w:val="000000"/>
          <w:sz w:val="26"/>
          <w:szCs w:val="26"/>
          <w:highlight w:val="yellow"/>
          <w:lang w:val="vi-VN"/>
        </w:rPr>
        <w:t>Điểm trung bình chung học tập và điểm rèn luyện quy định tại các điểm a, b và c khoản này được xác định theo quy định hiện hành của Bộ Giáo dục và Đào tạo, Bộ Lao động - Thương binh và Xã hội; trong đó điểm trung bình chung học tập để xét học bổng theo quy định tại Nghị định này được tính từ điểm thi, kiểm tra hết môn học lần thứ nhất.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Nguồn học bổng: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Đối với trường chuyên, trường năng khiếu nghệ thuật, thể dục, thể thao: Học bổng khuyến khích học tập được bố trí trong dự toán chi ngân sách địa phương để cấp cho tối thiểu 30% số học sinh chuyên của trường. Đối với khối trung học phổ thông chuyên trong cơ sở giáo dục đại học, học bổng khuyến khích học tập được bố trí từ nguồn thu hợp pháp của cơ sở giáo dục đại học và từ nguồn thu hợp pháp của trường trung học phổ thông chuyên;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highlight w:val="yellow"/>
        </w:rPr>
        <w:t>b) </w:t>
      </w:r>
      <w:r w:rsidRPr="00AD2DAB">
        <w:rPr>
          <w:rFonts w:eastAsia="Times New Roman"/>
          <w:color w:val="000000"/>
          <w:sz w:val="26"/>
          <w:szCs w:val="26"/>
          <w:highlight w:val="yellow"/>
          <w:lang w:val="vi-VN"/>
        </w:rPr>
        <w:t>Đối với các cơ sở giáo dục nghề nghiệp, cơ sở giáo dục đại học: Học bổng khuyến khích học tập được bố trí tối thiểu 8% nguồn thu học phí đối với trường công lập</w:t>
      </w:r>
      <w:r w:rsidRPr="00AD2DAB">
        <w:rPr>
          <w:rFonts w:eastAsia="Times New Roman"/>
          <w:color w:val="000000"/>
          <w:sz w:val="26"/>
          <w:szCs w:val="26"/>
          <w:lang w:val="vi-VN"/>
        </w:rPr>
        <w:t xml:space="preserve"> và tối thiểu 2% nguồn thu học phí đối với trường tư thục.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5. </w:t>
      </w:r>
      <w:r w:rsidRPr="00AD2DAB">
        <w:rPr>
          <w:rFonts w:eastAsia="Times New Roman"/>
          <w:color w:val="000000"/>
          <w:sz w:val="26"/>
          <w:szCs w:val="26"/>
          <w:lang w:val="vi-VN"/>
        </w:rPr>
        <w:t>Trình tự xét, cấp học bổng đối với đối tượng quy định tại điểm a và điểm b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Đối với trường chuyên và trường năng khiếu: Hiệu trưởng xác định số suất học bổng cho từng lớp học và căn cứ vào học bổng của năm để cấp cho học sinh theo thứ tự ưu tiên từ giải quốc tế, khu vực quốc tế, quốc gia đến điểm môn chuyên (đối với các trường chuyên) hoặc kết quả học tập (đối với các trường năng khiếu);</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Đối với khối trung học phổ thông chuyên trong cơ sở giáo dục đại học: Hiệu trưởng xác định số suất học bổng và mức học bổng cho từng khối, lớp học căn cứ vào học bổng của năm để xét, cấp cho học sinh theo thứ tự ưu tiên từ giải quốc tế, khu vực quốc tế, quốc gia đến điểm môn chuyên;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Học bổng được cấp theo từng học kỳ và cấp 09 tháng trong năm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Ngoài học bổng khuyến khích học tập theo quy định tại Nghị định này, Chủ tịch </w:t>
      </w:r>
      <w:r w:rsidRPr="00AD2DAB">
        <w:rPr>
          <w:rFonts w:eastAsia="Times New Roman"/>
          <w:color w:val="000000"/>
          <w:sz w:val="26"/>
          <w:szCs w:val="26"/>
        </w:rPr>
        <w:t>Ủ</w:t>
      </w:r>
      <w:r w:rsidRPr="00AD2DAB">
        <w:rPr>
          <w:rFonts w:eastAsia="Times New Roman"/>
          <w:color w:val="000000"/>
          <w:sz w:val="26"/>
          <w:szCs w:val="26"/>
          <w:lang w:val="vi-VN"/>
        </w:rPr>
        <w:t>y ban nhân dân cấp tỉnh có thể có các chế độ, chính sách khác đối với học sinh trường chuyên, trường năng khiếu thuộc địa phương hoặc do địa phương quản lý.</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6. </w:t>
      </w:r>
      <w:r w:rsidRPr="00AD2DAB">
        <w:rPr>
          <w:rFonts w:eastAsia="Times New Roman"/>
          <w:color w:val="000000"/>
          <w:sz w:val="26"/>
          <w:szCs w:val="26"/>
          <w:highlight w:val="yellow"/>
          <w:lang w:val="vi-VN"/>
        </w:rPr>
        <w:t>Trình tự xét, cấp học bổng đối với đối tượng quy định tại điểm c khoản 1 Điều này:</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a) </w:t>
      </w:r>
      <w:r w:rsidRPr="00AD2DAB">
        <w:rPr>
          <w:rFonts w:eastAsia="Times New Roman"/>
          <w:color w:val="000000"/>
          <w:sz w:val="26"/>
          <w:szCs w:val="26"/>
          <w:highlight w:val="yellow"/>
          <w:lang w:val="vi-VN"/>
        </w:rPr>
        <w:t xml:space="preserve">Hiệu trưởng căn cứ vào nguồn học bổng khuyến khích học tập xác định số lượng suất học bổng cho từng khóa học, ngành học. Trong trường hợp số lượng học sinh, sinh viên </w:t>
      </w:r>
      <w:r w:rsidRPr="00AD2DAB">
        <w:rPr>
          <w:rFonts w:eastAsia="Times New Roman"/>
          <w:color w:val="000000"/>
          <w:sz w:val="26"/>
          <w:szCs w:val="26"/>
          <w:highlight w:val="yellow"/>
          <w:lang w:val="vi-VN"/>
        </w:rPr>
        <w:lastRenderedPageBreak/>
        <w:t>thuộc diện được xét, cấp học bổng nhiều hơn số suất học bổng thì việc xét, cấp học bổng do hiệu trưởng quyết định;</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b) </w:t>
      </w:r>
      <w:r w:rsidRPr="00AD2DAB">
        <w:rPr>
          <w:rFonts w:eastAsia="Times New Roman"/>
          <w:color w:val="000000"/>
          <w:sz w:val="26"/>
          <w:szCs w:val="26"/>
          <w:highlight w:val="yellow"/>
          <w:lang w:val="vi-VN"/>
        </w:rPr>
        <w:t>Hiệu trưởng căn cứ vào kết quả học tập và rèn luyện của học sinh, sinh viên thực hiện xét, cấp học bổng theo thứ tự từ loại xuất sắc trở xuống đến hết số suất học bổng đã được xác định;</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rPr>
        <w:t>c) </w:t>
      </w:r>
      <w:r w:rsidRPr="00AD2DAB">
        <w:rPr>
          <w:rFonts w:eastAsia="Times New Roman"/>
          <w:color w:val="000000"/>
          <w:sz w:val="26"/>
          <w:szCs w:val="26"/>
          <w:highlight w:val="yellow"/>
          <w:lang w:val="vi-VN"/>
        </w:rPr>
        <w:t>Học bổng được cấp theo từng học kỳ và cấp 10 tháng trong năm học. Đối với học sinh, sinh viên đào tạo theo phương thức tích lũy mô đun hoặc tín chỉ thì được xét, cấp học bổng theo số lượng mô đun hoặc tín chỉ, trong đó 15 mô đun hoặc tín chỉ được tính tương đương với một học kỳ.</w:t>
      </w:r>
    </w:p>
    <w:p w:rsidR="00AD2DAB" w:rsidRPr="00AD2DAB" w:rsidRDefault="00AD2DAB" w:rsidP="00AD2DAB">
      <w:pPr>
        <w:shd w:val="clear" w:color="auto" w:fill="FFFFFF"/>
        <w:spacing w:before="120" w:after="120" w:line="234" w:lineRule="atLeast"/>
        <w:rPr>
          <w:rFonts w:eastAsia="Times New Roman"/>
          <w:color w:val="000000"/>
          <w:sz w:val="26"/>
          <w:szCs w:val="26"/>
          <w:highlight w:val="yellow"/>
        </w:rPr>
      </w:pPr>
      <w:r w:rsidRPr="00AD2DAB">
        <w:rPr>
          <w:rFonts w:eastAsia="Times New Roman"/>
          <w:color w:val="000000"/>
          <w:sz w:val="26"/>
          <w:szCs w:val="26"/>
          <w:highlight w:val="yellow"/>
          <w:lang w:val="vi-VN"/>
        </w:rPr>
        <w:t>Học sinh, sinh viên thuộc diện hưởng học bổng chính sách, trợ cấp xã hội, chính sách ưu đãi thì vẫn được xét, cấp học bổng khuyến khích học tập theo quy định tại Nghị định này.</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A60408">
        <w:rPr>
          <w:rFonts w:eastAsia="Times New Roman"/>
          <w:b/>
          <w:bCs/>
          <w:color w:val="000000"/>
          <w:sz w:val="26"/>
          <w:szCs w:val="26"/>
          <w:highlight w:val="yellow"/>
          <w:lang w:val="vi-VN"/>
        </w:rPr>
        <w:t>Điều 9. Học bổng chính sách</w:t>
      </w:r>
      <w:bookmarkStart w:id="0" w:name="_GoBack"/>
      <w:bookmarkEnd w:id="0"/>
    </w:p>
    <w:p w:rsidR="00AD2DAB" w:rsidRPr="00890EE1" w:rsidRDefault="00AD2DAB" w:rsidP="00AD2DAB">
      <w:pPr>
        <w:shd w:val="clear" w:color="auto" w:fill="FFFFFF"/>
        <w:spacing w:before="120" w:after="120" w:line="234" w:lineRule="atLeast"/>
        <w:rPr>
          <w:rFonts w:eastAsia="Times New Roman"/>
          <w:color w:val="000000"/>
          <w:sz w:val="26"/>
          <w:szCs w:val="26"/>
        </w:rPr>
      </w:pPr>
      <w:r w:rsidRPr="00A60408">
        <w:rPr>
          <w:rFonts w:eastAsia="Times New Roman"/>
          <w:color w:val="000000"/>
          <w:sz w:val="26"/>
          <w:szCs w:val="26"/>
          <w:highlight w:val="yellow"/>
        </w:rPr>
        <w:t>1. </w:t>
      </w:r>
      <w:r w:rsidRPr="00A60408">
        <w:rPr>
          <w:rFonts w:eastAsia="Times New Roman"/>
          <w:color w:val="000000"/>
          <w:sz w:val="26"/>
          <w:szCs w:val="26"/>
          <w:highlight w:val="yellow"/>
          <w:lang w:val="vi-VN"/>
        </w:rPr>
        <w:t>Đối tượng: Sinh viên theo chế độ cử tuyển; học sinh trường dự bị đại học, trường phổ thông dân tộc nội trú;</w:t>
      </w:r>
      <w:r w:rsidRPr="00890EE1">
        <w:rPr>
          <w:rFonts w:eastAsia="Times New Roman"/>
          <w:color w:val="000000"/>
          <w:sz w:val="26"/>
          <w:szCs w:val="26"/>
          <w:lang w:val="vi-VN"/>
        </w:rPr>
        <w:t xml:space="preserve"> học viên cơ sở giáo dục nghề nghiệp dành cho thương binh, người khuyết tật.</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2. </w:t>
      </w:r>
      <w:r w:rsidRPr="00890EE1">
        <w:rPr>
          <w:rFonts w:eastAsia="Times New Roman"/>
          <w:color w:val="000000"/>
          <w:sz w:val="26"/>
          <w:szCs w:val="26"/>
          <w:lang w:val="vi-VN"/>
        </w:rPr>
        <w:t>Mức hưởng:</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a) </w:t>
      </w:r>
      <w:r w:rsidRPr="00890EE1">
        <w:rPr>
          <w:rFonts w:eastAsia="Times New Roman"/>
          <w:color w:val="000000"/>
          <w:sz w:val="26"/>
          <w:szCs w:val="26"/>
          <w:lang w:val="vi-VN"/>
        </w:rPr>
        <w:t>Đối với sinh viên theo chế độ cử tuyển; học sinh trường dự bị đại học, trường phổ thông dân tộc nội trú; học viên cơ sở giáo dục nghề nghiệp dành cho thương binh, người khuyết tật: Mức học bổng bằng 80% mức lương cơ sở/tháng;</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b) </w:t>
      </w:r>
      <w:r w:rsidRPr="00890EE1">
        <w:rPr>
          <w:rFonts w:eastAsia="Times New Roman"/>
          <w:color w:val="000000"/>
          <w:sz w:val="26"/>
          <w:szCs w:val="26"/>
          <w:lang w:val="vi-VN"/>
        </w:rPr>
        <w:t>Đối với học viên là thương binh thuộc hộ nghèo học trong các cơ sở giáo dục nghề nghiệp dành cho thương binh, người khuyết tật: Mức học bổng bằng 100% mức lương cơ sở/tháng.</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3. </w:t>
      </w:r>
      <w:r w:rsidRPr="00890EE1">
        <w:rPr>
          <w:rFonts w:eastAsia="Times New Roman"/>
          <w:color w:val="000000"/>
          <w:sz w:val="26"/>
          <w:szCs w:val="26"/>
          <w:lang w:val="vi-VN"/>
        </w:rPr>
        <w:t>Nguyên tắc hưởng:</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a) </w:t>
      </w:r>
      <w:r w:rsidRPr="00890EE1">
        <w:rPr>
          <w:rFonts w:eastAsia="Times New Roman"/>
          <w:color w:val="000000"/>
          <w:sz w:val="26"/>
          <w:szCs w:val="26"/>
          <w:lang w:val="vi-VN"/>
        </w:rPr>
        <w:t>Đối tượng quy định tại khoản 1 Điều này chỉ được hưởng chế độ học bổng chính sách một lần trong cả quá trình học;</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b) </w:t>
      </w:r>
      <w:r w:rsidRPr="00890EE1">
        <w:rPr>
          <w:rFonts w:eastAsia="Times New Roman"/>
          <w:color w:val="000000"/>
          <w:sz w:val="26"/>
          <w:szCs w:val="26"/>
          <w:lang w:val="vi-VN"/>
        </w:rPr>
        <w:t>Trường hợp học sinh, sinh viên, học viên thuộc </w:t>
      </w:r>
      <w:r w:rsidRPr="00890EE1">
        <w:rPr>
          <w:rFonts w:eastAsia="Times New Roman"/>
          <w:color w:val="000000"/>
          <w:sz w:val="26"/>
          <w:szCs w:val="26"/>
        </w:rPr>
        <w:t>đối </w:t>
      </w:r>
      <w:r w:rsidRPr="00890EE1">
        <w:rPr>
          <w:rFonts w:eastAsia="Times New Roman"/>
          <w:color w:val="000000"/>
          <w:sz w:val="26"/>
          <w:szCs w:val="26"/>
          <w:lang w:val="vi-VN"/>
        </w:rPr>
        <w:t>tượng được hưởng nhiều chính sách cùng lúc thì chỉ được hưởng một chính </w:t>
      </w:r>
      <w:r w:rsidRPr="00890EE1">
        <w:rPr>
          <w:rFonts w:eastAsia="Times New Roman"/>
          <w:color w:val="000000"/>
          <w:sz w:val="26"/>
          <w:szCs w:val="26"/>
        </w:rPr>
        <w:t>sách cao </w:t>
      </w:r>
      <w:r w:rsidRPr="00890EE1">
        <w:rPr>
          <w:rFonts w:eastAsia="Times New Roman"/>
          <w:color w:val="000000"/>
          <w:sz w:val="26"/>
          <w:szCs w:val="26"/>
          <w:lang w:val="vi-VN"/>
        </w:rPr>
        <w:t>nhất hoặc học đồng thời nhiều ngành, nhiều cơ sở giáo dục thì chỉ được hưởng chính sách ở một ngành tại một cơ sở giáo dục;</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c) </w:t>
      </w:r>
      <w:r w:rsidRPr="00890EE1">
        <w:rPr>
          <w:rFonts w:eastAsia="Times New Roman"/>
          <w:color w:val="000000"/>
          <w:sz w:val="26"/>
          <w:szCs w:val="26"/>
          <w:lang w:val="vi-VN"/>
        </w:rPr>
        <w:t>Học sinh, sinh viên, học viên là đối tượng được hưởng chính sách theo quy định tại Điều này nhưng thuộc đối tượng được hưởng chính sách trợ cấp ưu đãi, trợ cấp xã hội, học bổng khuyến khích học tập thì vẫn được hưởng các chính sách này theo quy định;</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t>d) </w:t>
      </w:r>
      <w:r w:rsidRPr="00890EE1">
        <w:rPr>
          <w:rFonts w:eastAsia="Times New Roman"/>
          <w:color w:val="000000"/>
          <w:sz w:val="26"/>
          <w:szCs w:val="26"/>
          <w:lang w:val="vi-VN"/>
        </w:rPr>
        <w:t>Học sinh, sinh viên, học viên bị kỷ luật buộc thôi học hoặc bị đình chỉ học tập thì không được hưởng các chính sách quy định tại Điều này kể từ thời điểm quyết định kỷ luật có hiệu lực hoặc trong thời gian bị đình chỉ;</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lang w:val="vi-VN"/>
        </w:rPr>
        <w:t>đ) Học bổng chính sách được cấp đủ 12 tháng/năm, số năm học được hưởng chính sách không được vượt quá số năm hoặc số học kỳ tối đa để hoàn thành chương trình đào tạo tương ứng với các ngành học theo quy định. Riêng đối với năm học cuối được hưởng theo số tháng thực học.</w:t>
      </w:r>
    </w:p>
    <w:p w:rsidR="00AD2DAB" w:rsidRPr="00890EE1"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lang w:val="vi-VN"/>
        </w:rPr>
        <w:t>Đối với học sinh trường phổ thông dân tộc nội trú, trường dự bị đại học nếu bị lưu ban thì năm học lưu ban đầu tiên vẫn được hưởng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890EE1">
        <w:rPr>
          <w:rFonts w:eastAsia="Times New Roman"/>
          <w:color w:val="000000"/>
          <w:sz w:val="26"/>
          <w:szCs w:val="26"/>
        </w:rPr>
        <w:lastRenderedPageBreak/>
        <w:t>e) </w:t>
      </w:r>
      <w:r w:rsidRPr="00890EE1">
        <w:rPr>
          <w:rFonts w:eastAsia="Times New Roman"/>
          <w:color w:val="000000"/>
          <w:sz w:val="26"/>
          <w:szCs w:val="26"/>
          <w:lang w:val="vi-VN"/>
        </w:rPr>
        <w:t>Đối với các chương trình đào tạo theo phương thức tích lũy mô đun hoặc tín chỉ thì học bổng chính sách được cấp theo thời gian đào tạo quy đổi nhưng không vượt quá thời gian đào tạo của ngành, nghề và trình độ đào tạo tương đương đối với chương trình đào tạo theo niên chế, được tính bằng công thức dưới đây: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88"/>
        <w:gridCol w:w="580"/>
        <w:gridCol w:w="2540"/>
        <w:gridCol w:w="480"/>
        <w:gridCol w:w="2868"/>
      </w:tblGrid>
      <w:tr w:rsidR="00AD2DAB" w:rsidRPr="00AD2DAB" w:rsidTr="00AD2DAB">
        <w:trPr>
          <w:tblCellSpacing w:w="0" w:type="dxa"/>
        </w:trPr>
        <w:tc>
          <w:tcPr>
            <w:tcW w:w="2388" w:type="dxa"/>
            <w:vMerge w:val="restart"/>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Học bổng chính sách theo mô đun, tín chỉ trong khoảng thời gian xác định để tính học bổng chính sách</w:t>
            </w:r>
          </w:p>
        </w:tc>
        <w:tc>
          <w:tcPr>
            <w:tcW w:w="580" w:type="dxa"/>
            <w:vMerge w:val="restart"/>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rPr>
              <w:t>=</w:t>
            </w:r>
          </w:p>
        </w:tc>
        <w:tc>
          <w:tcPr>
            <w:tcW w:w="254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Tổng số học bổng chính sách của chương trình đào tạo theo niên chế</w:t>
            </w:r>
          </w:p>
        </w:tc>
        <w:tc>
          <w:tcPr>
            <w:tcW w:w="48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rPr>
              <w:t>x</w:t>
            </w:r>
          </w:p>
        </w:tc>
        <w:tc>
          <w:tcPr>
            <w:tcW w:w="2868"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Số mô đun, tín chỉ học trong khoảng thời gian xác định để tính học bổng chính sách</w:t>
            </w:r>
          </w:p>
        </w:tc>
      </w:tr>
      <w:tr w:rsidR="00AD2DAB" w:rsidRPr="00AD2DAB" w:rsidTr="00AD2DAB">
        <w:trPr>
          <w:tblCellSpacing w:w="0" w:type="dxa"/>
        </w:trPr>
        <w:tc>
          <w:tcPr>
            <w:tcW w:w="0" w:type="auto"/>
            <w:vMerge/>
            <w:shd w:val="clear" w:color="auto" w:fill="FFFFFF"/>
            <w:vAlign w:val="center"/>
            <w:hideMark/>
          </w:tcPr>
          <w:p w:rsidR="00AD2DAB" w:rsidRPr="00AD2DAB" w:rsidRDefault="00AD2DAB" w:rsidP="00AD2DAB">
            <w:pPr>
              <w:rPr>
                <w:rFonts w:eastAsia="Times New Roman"/>
                <w:color w:val="000000"/>
                <w:sz w:val="26"/>
                <w:szCs w:val="26"/>
              </w:rPr>
            </w:pPr>
          </w:p>
        </w:tc>
        <w:tc>
          <w:tcPr>
            <w:tcW w:w="0" w:type="auto"/>
            <w:vMerge/>
            <w:shd w:val="clear" w:color="auto" w:fill="FFFFFF"/>
            <w:vAlign w:val="center"/>
            <w:hideMark/>
          </w:tcPr>
          <w:p w:rsidR="00AD2DAB" w:rsidRPr="00AD2DAB" w:rsidRDefault="00AD2DAB" w:rsidP="00AD2DAB">
            <w:pPr>
              <w:rPr>
                <w:rFonts w:eastAsia="Times New Roman"/>
                <w:color w:val="000000"/>
                <w:sz w:val="26"/>
                <w:szCs w:val="26"/>
              </w:rPr>
            </w:pPr>
          </w:p>
        </w:tc>
        <w:tc>
          <w:tcPr>
            <w:tcW w:w="5888" w:type="dxa"/>
            <w:gridSpan w:val="3"/>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Tổng số mô đun, tín chỉ</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Trong đó: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88"/>
        <w:gridCol w:w="539"/>
        <w:gridCol w:w="2581"/>
        <w:gridCol w:w="480"/>
        <w:gridCol w:w="2868"/>
      </w:tblGrid>
      <w:tr w:rsidR="00AD2DAB" w:rsidRPr="00AD2DAB" w:rsidTr="00AD2DAB">
        <w:trPr>
          <w:tblCellSpacing w:w="0" w:type="dxa"/>
        </w:trPr>
        <w:tc>
          <w:tcPr>
            <w:tcW w:w="2388" w:type="dxa"/>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Tổng số học bổng chính sách của chương trình đào tạo theo niên chế</w:t>
            </w:r>
          </w:p>
        </w:tc>
        <w:tc>
          <w:tcPr>
            <w:tcW w:w="539" w:type="dxa"/>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rPr>
              <w:t>=</w:t>
            </w:r>
          </w:p>
        </w:tc>
        <w:tc>
          <w:tcPr>
            <w:tcW w:w="2581" w:type="dxa"/>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Mức học bổng chính sách 01 tháng của 01 học sinh, sinh viên của chương trình đào tạo theo niên chế</w:t>
            </w:r>
          </w:p>
        </w:tc>
        <w:tc>
          <w:tcPr>
            <w:tcW w:w="480" w:type="dxa"/>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rPr>
              <w:t>x</w:t>
            </w:r>
          </w:p>
        </w:tc>
        <w:tc>
          <w:tcPr>
            <w:tcW w:w="2868" w:type="dxa"/>
            <w:shd w:val="clear" w:color="auto" w:fill="FFFFFF"/>
            <w:tcMar>
              <w:top w:w="0" w:type="dxa"/>
              <w:left w:w="108" w:type="dxa"/>
              <w:bottom w:w="0" w:type="dxa"/>
              <w:right w:w="108" w:type="dxa"/>
            </w:tcMar>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Số tháng học của cả khóa học của chương trình đào tạo theo niên chế</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g) Không áp dụng học bổng chính sách đối với học sinh, sinh viên học văn bằng hai, đào tạo theo địa chỉ, hình thức đào tạo từ xa, liên kết đào tạo và vừa làm vừa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Hồ sơ hưởng chính sách: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Đối với sinh viên theo chế độ cử tuyển: Bản cam kết của sinh viên, có xác nhận của nhà trường nơi đang theo học (Mẫu số 01 tại Phụ lục ban hành kèm theo Nghị định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Đối với học sinh trường dự bị đại học, trường phổ thông dân tộc nội trú: Bản sao được cấp từ sổ gốc, bản sao được chứng thực từ bản chính hoặc bản sao kèm theo bản chính để đối chiếu giấy khai sinh; giấy báo trúng tuyển;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Đối với học viên cơ sở giáo dục nghề nghiệp dành cho thương binh, người khuyết tật: Đơn đề nghị (Mẫu số 02 và Mẫu số 03 tại Phụ lục ban hành kèm theo Nghị định này); bản sao được cấp từ sổ gốc, bản sao được chứng thực từ bản chính hoặc bản sao kèm theo bản chính để đối chiếu giấy khai sinh; bản sao được cấp từ sổ gốc, bản sao được chứng thực từ bản chính hoặc bản sao kèm theo bản chính để đối chiếu giấy xác nhận khuyết tật do Ủy ban nhân dân xã, phường, thị trấn cấp đối với học viên là người khuyết tật; trường hợp học viên chưa có giấy xác nhận khuyết tật thì bổ sung bản sao được cấp từ sổ gốc, bản sao được chứng thực từ bản chính hoặc bản sao kèm theo bản chính để đối chiếu quyết định của Ủy ban nhân dân cấp huyện về việc trợ cấp xã hội đối với người khuyết tật; bản sao được cấp từ sổ gốc, bản sao được chứng thực từ bản chính hoặc bản sao kèm theo bản chính để đối chiếu thẻ thương binh đối với học viên là thương binh.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5. </w:t>
      </w:r>
      <w:r w:rsidRPr="00AD2DAB">
        <w:rPr>
          <w:rFonts w:eastAsia="Times New Roman"/>
          <w:color w:val="000000"/>
          <w:sz w:val="26"/>
          <w:szCs w:val="26"/>
          <w:lang w:val="vi-VN"/>
        </w:rPr>
        <w:t>Trình tự xét, cấp học bổng: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a) Đối với sinh viên theo chế độ cử tuyển: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 xml:space="preserve">- Trong thời hạn 15 ngày kể từ ngày nhập học, sinh viên nộp hồ sơ trực tiếp hoặc qua đường bưu điện hoặc nộp trực tuyến theo quy định về Sở Nội vụ nơi đăng ký hộ khẩu thường trú đối với sinh viên trường đại học, trường cao đẳng sư phạm hoặc Sở lao động </w:t>
      </w:r>
      <w:r w:rsidRPr="00AD2DAB">
        <w:rPr>
          <w:rFonts w:eastAsia="Times New Roman"/>
          <w:color w:val="000000"/>
          <w:sz w:val="26"/>
          <w:szCs w:val="26"/>
          <w:lang w:val="vi-VN"/>
        </w:rPr>
        <w:lastRenderedPageBreak/>
        <w:t>- Thương binh và Xã hội nơi đăng ký hộ khẩu thường trú đối với sinh viên trường cao đẳng trừ sinh viên trường cao đẳng sư phạm. Mỗi sinh viên chỉ nộp một bộ hồ sơ một lần để đề nghị cấp học bổng trong cả thời gian học tại cơ sở giáo dục;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Sở Nội vụ, Sở Lao động - Thương binh và Xã hội tiếp nhận hồ sơ, thẩm định, lập danh sách, dự toán nhu cầu kinh phí (Mẫu số 04 tại Phụ lục ban hành kèm theo Nghị định này) và thực hiện việc chi trả học bổng chính sách cho sinh viên theo quy định. Trường hợp hồ sơ không bảo đảm đúng quy định, Sở Nội vụ, Sở Lao động - Thương binh và Xã hội có trách nhiệm thông báo cho người học trong thời hạn 07 ngày làm việc kể từ ngày nhận được hồ sơ;</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Sinh viên nhận học bổng chính sách trực tiếp tại Sở Nội vụ, Sở Lao động - Thương binh và Xã hội hoặc thông qua tài khoản ngân hàng của sinh viên theo định kỳ xét, cấp học bổng.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Đối với học sinh trường dự bị đại học, trường phổ thông dân tộc nội trú:</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Trong thời hạn 15 ngày kể từ ngày nhập học, học sinh nộp hồ sơ theo quy định cho nhà trường nơi học sinh đang theo học để xét, cấp học bổng chính sách. Mỗi học sinh chỉ nộp một bộ hồ sơ một lần để đề nghị cấp học bổng trong cả thời gian học tại cơ sở giáo dục;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Cơ sở giáo dục tiếp nhận hồ sơ, thẩm định, lập danh sách, dự toán nhu cầu kinh phí (Mẫu số 04 tại Phụ lục ban hành kèm theo Nghị định này) gửi về cơ quan quản lý trực tiếp. Trường hợp hồ sơ không bảo đảm đúng quy định, cơ sở giáo dục có trách nhiệm thông báo cho người học trong thời hạn 05 ngày làm việc kể từ ngày nhận được hồ sơ;</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Học sinh nhận học bổng chính sách tại cơ sở giáo dục đang theo học theo định kỳ xét, cấp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Đối với học viên cơ sở giáo dục nghề nghiệp dành cho thương binh, người khuyết tật: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Trong thời hạn 15 ngày kể từ ngày nhập học, cơ sở giáo dục nghề nghiệp thông báo cho học viên về chế độ học bổng chính sách, thời gian nộp hồ sơ và hướng dẫn học viên nộp hồ sơ theo quy định. Mỗi học viên chỉ phải nộp một bộ hồ sơ một lần để đề nghị cấp học bổng trong cả thời gian học tại cơ sở giáo dục nghề nghiệp;</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Đối với học viên cơ sở giáo dục nghề nghiệp công lập: Hiệu trưởng cơ sở giáo dục nghề nghiệp công lập tổ chức thẩm định hồ sơ, tổng hợp, lập danh sách và dự toán kinh phí thực hiện chế độ hỗ trợ chi phí học tập cho sinh viên </w:t>
      </w:r>
      <w:r w:rsidRPr="00AD2DAB">
        <w:rPr>
          <w:rFonts w:eastAsia="Times New Roman"/>
          <w:color w:val="000000"/>
          <w:sz w:val="26"/>
          <w:szCs w:val="26"/>
        </w:rPr>
        <w:t>(Mẫu </w:t>
      </w:r>
      <w:r w:rsidRPr="00AD2DAB">
        <w:rPr>
          <w:rFonts w:eastAsia="Times New Roman"/>
          <w:color w:val="000000"/>
          <w:sz w:val="26"/>
          <w:szCs w:val="26"/>
          <w:lang w:val="vi-VN"/>
        </w:rPr>
        <w:t>số 04 tại Phụ lục ban hành kèm theo Nghị định này) trình cơ quan quản lý trực tiếp phê duyệt, tổng hợp gửi cơ quan tài chính trình cấp có thẩm quyền phê duyệt. Trường hợp hồ sơ không bảo đảm đúng quy định, cơ sở giáo dục nghề nghiệp công lập có trách nhiệm thông báo cho người học trong thời hạn 05 ngày làm việc kể từ ngày nhận được hồ sơ;</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 xml:space="preserve">Đối với học viên cơ sở giáo dục nghề nghiệp tư thục: Học viên làm đơn đề nghị (Mẫu số 03 tại Phụ lục ban hành kèm theo Nghị định này) gửi cơ sở giáo dục nghề nghiệp nơi theo học để xác nhận vào đơn trong thời hạn 10 ngày làm việc kể từ ngày nhận được đơn và hướng dẫn học viên gửi hồ sơ về Phòng Lao động - Thương binh và Xã hội nơi học viên có hộ khẩu thường trú. Phòng Lao động - Thương binh và Xã hội tổ chức thẩm định, phê duyệt danh sách đối tượng được hưởng chính sách và xây dựng dự toán kinh phí thực hiện gửi cơ quan tài chính cùng cấp, trình cấp có thẩm quyền phê duyệt. Trường hợp hồ sơ không bảo đảm theo quy định, Phòng Lao động - Thương binh và Xã </w:t>
      </w:r>
      <w:r w:rsidRPr="00AD2DAB">
        <w:rPr>
          <w:rFonts w:eastAsia="Times New Roman"/>
          <w:color w:val="000000"/>
          <w:sz w:val="26"/>
          <w:szCs w:val="26"/>
          <w:lang w:val="vi-VN"/>
        </w:rPr>
        <w:lastRenderedPageBreak/>
        <w:t>hội có trách nhiệm thông báo cho người học trong thời hạn 07 ngày làm việc kể từ ngày nhận được hồ sơ;</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Trường hợp học viên không nộp đ</w:t>
      </w:r>
      <w:r w:rsidRPr="00AD2DAB">
        <w:rPr>
          <w:rFonts w:eastAsia="Times New Roman"/>
          <w:color w:val="000000"/>
          <w:sz w:val="26"/>
          <w:szCs w:val="26"/>
        </w:rPr>
        <w:t>ủ </w:t>
      </w:r>
      <w:r w:rsidRPr="00AD2DAB">
        <w:rPr>
          <w:rFonts w:eastAsia="Times New Roman"/>
          <w:color w:val="000000"/>
          <w:sz w:val="26"/>
          <w:szCs w:val="26"/>
          <w:lang w:val="vi-VN"/>
        </w:rPr>
        <w:t>hồ sơ theo quy định thì chỉ được chi trả học bổng chính sách tính từ ngày cơ sở giáo dục nghề nghiệp, Phòng Lao động - Thương binh và Xã hội nhận đủ hồ sơ theo quy định và không được truy lĩnh học bổng chính sách đối với thời gian đã học từ trước thời điểm học viên nộp đủ hồ sơ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6. </w:t>
      </w:r>
      <w:r w:rsidRPr="00AD2DAB">
        <w:rPr>
          <w:rFonts w:eastAsia="Times New Roman"/>
          <w:color w:val="000000"/>
          <w:sz w:val="26"/>
          <w:szCs w:val="26"/>
          <w:lang w:val="vi-VN"/>
        </w:rPr>
        <w:t>Kinh phí thực hiện học bổng chính sách: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Kinh phí thực hiện học bổng chính sách quy định tại Nghị định này được cân đối trong dự toán chi ngân sách nhà nước của lĩnh vực giáo dục, đào tạo và giáo dục nghề nghiệp hằng năm theo phân cấp quản lý ngân sách nhà nước;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Ngân sách trung ương bảo đảm kinh phí thực hiện chế độ học bổng chính sách đối với học sinh, sinh viên đang theo học tại các trường dự bị đại học, trường phổ thông dân tộc nội trú thuộc các bộ, ngành trung ương quản lý;</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Ngân sách địa phương bảo đảm kinh phí thực hiện chế độ học bổng chính sách đối với học sinh, sinh viên theo chế độ cử tuyển không phân biệt cơ sở giáo dục nghề nghiệp, cơ sở giáo dục đại học nơi học sinh, sinh viên đang theo học thuộc các bộ, ngành trung ương hoặc do địa phương quản lý; kinh phí thực hiện chế độ học bổng chính sách đối với học viên là thương binh, người khuyết tật trong cơ sở giáo dục nghề nghiệp dành cho thương binh, người khuyết tật thuộc địa phương quản lý, học sinh các trường dự bị đại học thuộc địa phương quản lý;</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d) </w:t>
      </w:r>
      <w:r w:rsidRPr="00AD2DAB">
        <w:rPr>
          <w:rFonts w:eastAsia="Times New Roman"/>
          <w:color w:val="000000"/>
          <w:sz w:val="26"/>
          <w:szCs w:val="26"/>
          <w:lang w:val="vi-VN"/>
        </w:rPr>
        <w:t>Kinh phí thực hiện chế độ học bổng chính sách đối với học sinh trường phổ thông dân tộc nội trú thuộc địa phương quản lý do ngân sách địa phương bảo đảm. Ngân sách trung ương hỗ trợ theo nguyên tắc hỗ trợ có mục tiêu từ ngân sách trung ương cho ngân sách địa phương thực hiện các chính sách an sinh xã hội do Thủ tướng Chính phủ quyết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7. </w:t>
      </w:r>
      <w:r w:rsidRPr="00AD2DAB">
        <w:rPr>
          <w:rFonts w:eastAsia="Times New Roman"/>
          <w:color w:val="000000"/>
          <w:sz w:val="26"/>
          <w:szCs w:val="26"/>
          <w:lang w:val="vi-VN"/>
        </w:rPr>
        <w:t>Phương thức chi trả học bổng chính sách: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a) </w:t>
      </w:r>
      <w:r w:rsidRPr="00AD2DAB">
        <w:rPr>
          <w:rFonts w:eastAsia="Times New Roman"/>
          <w:color w:val="000000"/>
          <w:sz w:val="26"/>
          <w:szCs w:val="26"/>
          <w:lang w:val="vi-VN"/>
        </w:rPr>
        <w:t>Đối với sinh viên theo chế độ cử tuyển: Căn cứ vào dự toán kinh phí sự nghiệp giáo dục đã được thông báo, Sở Nội vụ, Sở Lao động - Thương binh và Xã hội theo thẩm quyền thực hiện việc quản lý kinh phí, tổ chức cấp học bổng chính sách đối với sinh viên thuộc diện được hưởng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Căn cứ điều kiện cụ thể của từng địa phương và điều kiện của cơ sở giáo dục có sinh viên thuộc diện được hưởng học bổng chính sách, Ủy ban nhân dân cấp tỉnh hoặc cơ quan được Ủy ban nhân dân cấp tỉnh ủy quyền chủ động lựa chọn hình thức chuyển tiền theo một trong các phương thức: Trực tiếp chuyển kinh phí cho các cơ sở giáo dục theo hợp đồng, cấp tiền mặt trực tiếp cho gia đình người học hoặc cho người học, chuyển qua tài khoản hoặc các hình thức chuyển tiền hợp pháp khác (nếu có) cho người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Đối với học sinh trường dự bị đại học, trường phổ thông dân tộc nội trú: Căn cứ vào dự toán kinh phí sự nghiệp giáo dục đã được thông báo, các cơ sở giáo dục thực hiện việc quản lý kinh phí, tổ chức cấp học bổng đối với học sinh thuộc diện được hưởng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c) </w:t>
      </w:r>
      <w:r w:rsidRPr="00AD2DAB">
        <w:rPr>
          <w:rFonts w:eastAsia="Times New Roman"/>
          <w:color w:val="000000"/>
          <w:sz w:val="26"/>
          <w:szCs w:val="26"/>
          <w:lang w:val="vi-VN"/>
        </w:rPr>
        <w:t>Đối với học viên cơ sở giáo dục nghề nghiệp dành cho thương binh, người khuyết tật: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lastRenderedPageBreak/>
        <w:t>- </w:t>
      </w:r>
      <w:r w:rsidRPr="00AD2DAB">
        <w:rPr>
          <w:rFonts w:eastAsia="Times New Roman"/>
          <w:color w:val="000000"/>
          <w:sz w:val="26"/>
          <w:szCs w:val="26"/>
          <w:lang w:val="vi-VN"/>
        </w:rPr>
        <w:t>Đối với học viên cơ sở giáo dục nghề nghiệp công lập: Cơ sở giáo dục nơi học viên đang theo học chịu trách nhiệm quản lý, tổ chức thực hiện chi trả học bổng chính sách trực tiếp bằng tiền mặt cho học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r w:rsidRPr="00AD2DAB">
        <w:rPr>
          <w:rFonts w:eastAsia="Times New Roman"/>
          <w:color w:val="000000"/>
          <w:sz w:val="26"/>
          <w:szCs w:val="26"/>
          <w:lang w:val="vi-VN"/>
        </w:rPr>
        <w:t>Đối với học viên cơ sở giáo dục nghề nghiệp tư thục: Phòng Lao động - Thương binh và Xã hội nơi học viên có hộ khẩu thường trú chịu trách nhiệm quản lý, tổ chức thực hiện chi trả học bổng chính sách cho học viên theo một trong các phương thức: cấp tiền mặt trực tiếp hoặc chuyển qua tài khoản hoặc các hình thức chuyển tiền hợp pháp khác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8. </w:t>
      </w:r>
      <w:r w:rsidRPr="00AD2DAB">
        <w:rPr>
          <w:rFonts w:eastAsia="Times New Roman"/>
          <w:color w:val="000000"/>
          <w:sz w:val="26"/>
          <w:szCs w:val="26"/>
          <w:lang w:val="vi-VN"/>
        </w:rPr>
        <w:t>Thời gian cấp học bổng chính sách: Học bổng chính sách được cấp hai lần trong năm học, mỗi lần cấp 06 tháng, lần thứ nhất cấp vào tháng 10, lần thứ hai cấp vào tháng 3. Trường hợp học sinh, sinh viên, học viên chưa nhận được học bổng chính sách theo thời hạn quy định thì được truy lĩnh trong kỳ cấp học bổng tiếp theo.</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9. </w:t>
      </w:r>
      <w:r w:rsidRPr="00AD2DAB">
        <w:rPr>
          <w:rFonts w:eastAsia="Times New Roman"/>
          <w:color w:val="000000"/>
          <w:sz w:val="26"/>
          <w:szCs w:val="26"/>
          <w:lang w:val="vi-VN"/>
        </w:rPr>
        <w:t>Sinh viên theo chế độ cử tuyển tự thôi học hoặc bị kỷ luật buộc thôi học thì phải bồi hoàn toàn bộ số tiền học bổng đã nhận cho cơ quan cấp học bổng, trừ các trường hợp tự thôi học do bất khả kháng.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10. </w:t>
      </w:r>
      <w:r w:rsidRPr="00AD2DAB">
        <w:rPr>
          <w:rFonts w:eastAsia="Times New Roman"/>
          <w:color w:val="000000"/>
          <w:sz w:val="26"/>
          <w:szCs w:val="26"/>
          <w:lang w:val="vi-VN"/>
        </w:rPr>
        <w:t>Việc lập dự toán, phân bổ kinh phí, thực hiện theo quy định của Luật Ngân sách nhà nước và các văn bản có liên quan.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11. </w:t>
      </w:r>
      <w:r w:rsidRPr="00AD2DAB">
        <w:rPr>
          <w:rFonts w:eastAsia="Times New Roman"/>
          <w:color w:val="000000"/>
          <w:sz w:val="26"/>
          <w:szCs w:val="26"/>
          <w:lang w:val="vi-VN"/>
        </w:rPr>
        <w:t>Quản lý, sử dụng và quyết toán kinh phí:</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Việc quản lý, sử dụng và quyết toán kinh phí thực hiện theo quy định của Luật Ngân sách nhà nước, các văn bản hướng dẫn thực hiện và mục lục ngân sách nhà nước hiện hành;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Hằng năm, các bộ, ngành, cơ quan trung ương, Ủy ban nhân dân cấp tỉnh có trách nhiệm tổng hợp và báo cáo Bộ Giáo dục và Đào tạo, Bộ Lao động - Thương binh và Xã hội, Bộ Tài chính kết quả thực hiện việc cấp kinh phí cho học sinh, sinh viên vào thời điểm kết thúc năm học.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10. Miễn, giảm giá vé dịch vụ công cộng cho học sinh, sinh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1. </w:t>
      </w:r>
      <w:r w:rsidRPr="00AD2DAB">
        <w:rPr>
          <w:rFonts w:eastAsia="Times New Roman"/>
          <w:color w:val="000000"/>
          <w:sz w:val="26"/>
          <w:szCs w:val="26"/>
          <w:lang w:val="vi-VN"/>
        </w:rPr>
        <w:t>Đối với dịch vụ công cộng về giao thông: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Học sinh, sinh viên được giảm giá vé tàu hỏa, xe ô tô buýt;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Đơn vị tham gia vận tải công cộng phát hành vé giảm giá cho học sinh, sinh viên khi học sinh, sinh viên xuất trình thẻ học sinh, sinh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2. </w:t>
      </w:r>
      <w:r w:rsidRPr="00AD2DAB">
        <w:rPr>
          <w:rFonts w:eastAsia="Times New Roman"/>
          <w:color w:val="000000"/>
          <w:sz w:val="26"/>
          <w:szCs w:val="26"/>
          <w:lang w:val="vi-VN"/>
        </w:rPr>
        <w:t>Đối với dịch vụ công cộng về giải trí, tham quan viện bảo tàng, di tích lịch sử, công trình văn hóa:</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a) </w:t>
      </w:r>
      <w:r w:rsidRPr="00AD2DAB">
        <w:rPr>
          <w:rFonts w:eastAsia="Times New Roman"/>
          <w:color w:val="000000"/>
          <w:sz w:val="26"/>
          <w:szCs w:val="26"/>
          <w:lang w:val="vi-VN"/>
        </w:rPr>
        <w:t>Học sinh, sinh viên được giảm giá vé dịch vụ khi trực tiếp sử dụng các dịch vụ gồm: Bảo tàng, di tích lịch sử, thư viện, triển lãm;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b) </w:t>
      </w:r>
      <w:r w:rsidRPr="00AD2DAB">
        <w:rPr>
          <w:rFonts w:eastAsia="Times New Roman"/>
          <w:color w:val="000000"/>
          <w:sz w:val="26"/>
          <w:szCs w:val="26"/>
          <w:lang w:val="vi-VN"/>
        </w:rPr>
        <w:t>Cơ sở văn hóa, giải trí phát hành vé giảm giá cho học sinh, sinh viên khi học sinh, sinh viên xuất trình thẻ học sinh, sinh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3. </w:t>
      </w:r>
      <w:r w:rsidRPr="00AD2DAB">
        <w:rPr>
          <w:rFonts w:eastAsia="Times New Roman"/>
          <w:color w:val="000000"/>
          <w:sz w:val="26"/>
          <w:szCs w:val="26"/>
          <w:lang w:val="vi-VN"/>
        </w:rPr>
        <w:t>Căn cứ điều kiện cụ thể, Chủ tịch Ủy ban nhân dân cấp tỉnh quyết định mức miễn, giảm giá vé dịch vụ công cộng cho học sinh, sinh viên thuộc thẩm quyền quản lý.</w:t>
      </w:r>
    </w:p>
    <w:p w:rsidR="00AD2DAB" w:rsidRPr="00AD2DAB" w:rsidRDefault="00AD2DAB" w:rsidP="00AD2DAB">
      <w:pPr>
        <w:shd w:val="clear" w:color="auto" w:fill="FFFFFF"/>
        <w:spacing w:line="234" w:lineRule="atLeast"/>
        <w:rPr>
          <w:rFonts w:eastAsia="Times New Roman"/>
          <w:color w:val="000000"/>
          <w:sz w:val="26"/>
          <w:szCs w:val="26"/>
        </w:rPr>
      </w:pPr>
      <w:r w:rsidRPr="00AD2DAB">
        <w:rPr>
          <w:rFonts w:eastAsia="Times New Roman"/>
          <w:color w:val="000000"/>
          <w:sz w:val="26"/>
          <w:szCs w:val="26"/>
        </w:rPr>
        <w:t>4. </w:t>
      </w:r>
      <w:r w:rsidRPr="00AD2DAB">
        <w:rPr>
          <w:rFonts w:eastAsia="Times New Roman"/>
          <w:color w:val="000000"/>
          <w:sz w:val="26"/>
          <w:szCs w:val="26"/>
          <w:lang w:val="vi-VN"/>
        </w:rPr>
        <w:t>Học sinh, sinh viên là người khuyết tật được miễn, giảm giá vé dịch vụ công cộng về giao thông, giải trí, tham quan viện bảo tàng, di tích lịch sử, công trình văn hóa theo quy định tại Nghị định số </w:t>
      </w:r>
      <w:hyperlink r:id="rId5" w:tgtFrame="_blank" w:tooltip="Nghị định 28/2012/NĐ-CP" w:history="1">
        <w:r w:rsidRPr="00AD2DAB">
          <w:rPr>
            <w:rFonts w:eastAsia="Times New Roman"/>
            <w:color w:val="0E70C3"/>
            <w:sz w:val="26"/>
            <w:szCs w:val="26"/>
            <w:lang w:val="vi-VN"/>
          </w:rPr>
          <w:t>28/2012/NĐ-CP</w:t>
        </w:r>
      </w:hyperlink>
      <w:r w:rsidRPr="00AD2DAB">
        <w:rPr>
          <w:rFonts w:eastAsia="Times New Roman"/>
          <w:color w:val="000000"/>
          <w:sz w:val="26"/>
          <w:szCs w:val="26"/>
          <w:lang w:val="vi-VN"/>
        </w:rPr>
        <w:t> ngày 10 tháng 4 năm 2012 của Chính phủ quy định chi tiết và hướng dẫn thi hành một số điều của Luật Người khuyết tật.</w:t>
      </w:r>
    </w:p>
    <w:p w:rsidR="00AD2DAB" w:rsidRPr="00AD2DAB" w:rsidRDefault="00AD2DAB" w:rsidP="00AD2DAB">
      <w:pPr>
        <w:shd w:val="clear" w:color="auto" w:fill="FFFFFF"/>
        <w:spacing w:line="234" w:lineRule="atLeast"/>
        <w:rPr>
          <w:rFonts w:eastAsia="Times New Roman"/>
          <w:color w:val="000000"/>
          <w:sz w:val="26"/>
          <w:szCs w:val="26"/>
        </w:rPr>
      </w:pPr>
      <w:r w:rsidRPr="00AD2DAB">
        <w:rPr>
          <w:rFonts w:eastAsia="Times New Roman"/>
          <w:color w:val="000000"/>
          <w:sz w:val="26"/>
          <w:szCs w:val="26"/>
          <w:lang w:val="vi-VN"/>
        </w:rPr>
        <w:lastRenderedPageBreak/>
        <w:t>Học sinh, sinh viên là đối tượng chính sách xã hội được miễn, giảm giá vé tàu theo quy định tại Nghị định số </w:t>
      </w:r>
      <w:hyperlink r:id="rId6" w:tgtFrame="_blank" w:tooltip="Nghị định 65/2018/NĐ-CP" w:history="1">
        <w:r w:rsidRPr="00AD2DAB">
          <w:rPr>
            <w:rFonts w:eastAsia="Times New Roman"/>
            <w:color w:val="0E70C3"/>
            <w:sz w:val="26"/>
            <w:szCs w:val="26"/>
            <w:lang w:val="vi-VN"/>
          </w:rPr>
          <w:t>65/2018/NĐ-CP</w:t>
        </w:r>
      </w:hyperlink>
      <w:r w:rsidRPr="00AD2DAB">
        <w:rPr>
          <w:rFonts w:eastAsia="Times New Roman"/>
          <w:color w:val="000000"/>
          <w:sz w:val="26"/>
          <w:szCs w:val="26"/>
          <w:lang w:val="vi-VN"/>
        </w:rPr>
        <w:t> ngày 12 tháng 5 năm 2018 của Chính phủ quy định chi tiết thi hành một số điều của Luật Đường sắt.</w:t>
      </w:r>
    </w:p>
    <w:p w:rsidR="00AD2DAB" w:rsidRPr="00890EE1" w:rsidRDefault="00AD2DAB" w:rsidP="00890EE1">
      <w:pPr>
        <w:shd w:val="clear" w:color="auto" w:fill="FFFFFF"/>
        <w:spacing w:before="120" w:after="120" w:line="234" w:lineRule="atLeast"/>
        <w:jc w:val="center"/>
        <w:rPr>
          <w:rFonts w:eastAsia="Times New Roman"/>
          <w:color w:val="000000"/>
          <w:sz w:val="26"/>
          <w:szCs w:val="26"/>
          <w:highlight w:val="yellow"/>
        </w:rPr>
      </w:pPr>
      <w:r w:rsidRPr="00890EE1">
        <w:rPr>
          <w:rFonts w:eastAsia="Times New Roman"/>
          <w:b/>
          <w:bCs/>
          <w:color w:val="000000"/>
          <w:sz w:val="26"/>
          <w:szCs w:val="26"/>
          <w:highlight w:val="yellow"/>
          <w:lang w:val="vi-VN"/>
        </w:rPr>
        <w:t>Chương V</w:t>
      </w:r>
    </w:p>
    <w:p w:rsidR="00AD2DAB" w:rsidRPr="00890EE1" w:rsidRDefault="00AD2DAB" w:rsidP="00AD2DAB">
      <w:pPr>
        <w:shd w:val="clear" w:color="auto" w:fill="FFFFFF"/>
        <w:spacing w:before="120" w:after="120" w:line="234" w:lineRule="atLeast"/>
        <w:jc w:val="center"/>
        <w:rPr>
          <w:rFonts w:eastAsia="Times New Roman"/>
          <w:color w:val="000000"/>
          <w:sz w:val="26"/>
          <w:szCs w:val="26"/>
          <w:highlight w:val="yellow"/>
        </w:rPr>
      </w:pPr>
      <w:r w:rsidRPr="00890EE1">
        <w:rPr>
          <w:rFonts w:eastAsia="Times New Roman"/>
          <w:b/>
          <w:bCs/>
          <w:color w:val="000000"/>
          <w:sz w:val="26"/>
          <w:szCs w:val="26"/>
          <w:highlight w:val="yellow"/>
          <w:lang w:val="vi-VN"/>
        </w:rPr>
        <w:t>ĐIỀU KHOẢN THI HÀNH</w:t>
      </w:r>
    </w:p>
    <w:p w:rsidR="00AD2DAB" w:rsidRPr="00890EE1" w:rsidRDefault="00AD2DAB" w:rsidP="00AD2DAB">
      <w:pPr>
        <w:shd w:val="clear" w:color="auto" w:fill="FFFFFF"/>
        <w:spacing w:before="120" w:after="120" w:line="234" w:lineRule="atLeast"/>
        <w:rPr>
          <w:rFonts w:eastAsia="Times New Roman"/>
          <w:color w:val="000000"/>
          <w:sz w:val="26"/>
          <w:szCs w:val="26"/>
          <w:highlight w:val="yellow"/>
        </w:rPr>
      </w:pPr>
      <w:r w:rsidRPr="00890EE1">
        <w:rPr>
          <w:rFonts w:eastAsia="Times New Roman"/>
          <w:b/>
          <w:bCs/>
          <w:color w:val="000000"/>
          <w:sz w:val="26"/>
          <w:szCs w:val="26"/>
          <w:highlight w:val="yellow"/>
          <w:lang w:val="vi-VN"/>
        </w:rPr>
        <w:t>Điều 11. Hiệu lực thi hành</w:t>
      </w:r>
    </w:p>
    <w:p w:rsidR="00AD2DAB" w:rsidRPr="00890EE1" w:rsidRDefault="00AD2DAB" w:rsidP="00AD2DAB">
      <w:pPr>
        <w:shd w:val="clear" w:color="auto" w:fill="FFFFFF"/>
        <w:spacing w:before="120" w:after="120" w:line="234" w:lineRule="atLeast"/>
        <w:rPr>
          <w:rFonts w:eastAsia="Times New Roman"/>
          <w:color w:val="000000"/>
          <w:sz w:val="26"/>
          <w:szCs w:val="26"/>
          <w:highlight w:val="yellow"/>
        </w:rPr>
      </w:pPr>
      <w:r w:rsidRPr="00890EE1">
        <w:rPr>
          <w:rFonts w:eastAsia="Times New Roman"/>
          <w:color w:val="000000"/>
          <w:sz w:val="26"/>
          <w:szCs w:val="26"/>
          <w:highlight w:val="yellow"/>
        </w:rPr>
        <w:t>1. </w:t>
      </w:r>
      <w:r w:rsidRPr="00890EE1">
        <w:rPr>
          <w:rFonts w:eastAsia="Times New Roman"/>
          <w:color w:val="000000"/>
          <w:sz w:val="26"/>
          <w:szCs w:val="26"/>
          <w:highlight w:val="yellow"/>
          <w:lang w:val="vi-VN"/>
        </w:rPr>
        <w:t>Nghị định này có hiệu lực thi hành từ ngày 01 tháng 9 năm 2020.</w:t>
      </w:r>
    </w:p>
    <w:p w:rsidR="00AD2DAB" w:rsidRPr="002B16ED" w:rsidRDefault="00AD2DAB" w:rsidP="00AD2DAB">
      <w:pPr>
        <w:shd w:val="clear" w:color="auto" w:fill="FFFFFF"/>
        <w:spacing w:line="234" w:lineRule="atLeast"/>
        <w:rPr>
          <w:rFonts w:eastAsia="Times New Roman"/>
          <w:color w:val="000000"/>
          <w:sz w:val="26"/>
          <w:szCs w:val="26"/>
        </w:rPr>
      </w:pPr>
      <w:r w:rsidRPr="002B16ED">
        <w:rPr>
          <w:rFonts w:eastAsia="Times New Roman"/>
          <w:color w:val="000000"/>
          <w:sz w:val="26"/>
          <w:szCs w:val="26"/>
        </w:rPr>
        <w:t>2. </w:t>
      </w:r>
      <w:r w:rsidRPr="002B16ED">
        <w:rPr>
          <w:rFonts w:eastAsia="Times New Roman"/>
          <w:color w:val="000000"/>
          <w:sz w:val="26"/>
          <w:szCs w:val="26"/>
          <w:lang w:val="vi-VN"/>
        </w:rPr>
        <w:t>Nghị định này thay thế Nghị định số </w:t>
      </w:r>
      <w:hyperlink r:id="rId7" w:tgtFrame="_blank" w:tooltip="Nghị định 75/2006/NĐ-CP" w:history="1">
        <w:r w:rsidRPr="002B16ED">
          <w:rPr>
            <w:rFonts w:eastAsia="Times New Roman"/>
            <w:color w:val="0E70C3"/>
            <w:sz w:val="26"/>
            <w:szCs w:val="26"/>
            <w:lang w:val="vi-VN"/>
          </w:rPr>
          <w:t>75/2006/NĐ-CP</w:t>
        </w:r>
      </w:hyperlink>
      <w:r w:rsidRPr="002B16ED">
        <w:rPr>
          <w:rFonts w:eastAsia="Times New Roman"/>
          <w:color w:val="000000"/>
          <w:sz w:val="26"/>
          <w:szCs w:val="26"/>
          <w:lang w:val="vi-VN"/>
        </w:rPr>
        <w:t> ngày 02 tháng 8 năm 2006 của Chính phủ quy định chi tiết và hướng dẫn thi hành một số điều của Luật Giáo dục; Nghị định số </w:t>
      </w:r>
      <w:hyperlink r:id="rId8" w:tgtFrame="_blank" w:tooltip="Nghị định 31/2011/NĐ-CP" w:history="1">
        <w:r w:rsidRPr="002B16ED">
          <w:rPr>
            <w:rFonts w:eastAsia="Times New Roman"/>
            <w:color w:val="0E70C3"/>
            <w:sz w:val="26"/>
            <w:szCs w:val="26"/>
            <w:lang w:val="vi-VN"/>
          </w:rPr>
          <w:t>31/2011/NĐ-CP</w:t>
        </w:r>
      </w:hyperlink>
      <w:r w:rsidRPr="002B16ED">
        <w:rPr>
          <w:rFonts w:eastAsia="Times New Roman"/>
          <w:color w:val="000000"/>
          <w:sz w:val="26"/>
          <w:szCs w:val="26"/>
          <w:lang w:val="vi-VN"/>
        </w:rPr>
        <w:t> ngày 11 tháng 5 năm 2011 của Chính phủ sửa đổi, bổ sung một số điều của Nghị định số </w:t>
      </w:r>
      <w:hyperlink r:id="rId9" w:tgtFrame="_blank" w:tooltip="Nghị định 75/2006/NĐ-CP" w:history="1">
        <w:r w:rsidRPr="002B16ED">
          <w:rPr>
            <w:rFonts w:eastAsia="Times New Roman"/>
            <w:color w:val="0E70C3"/>
            <w:sz w:val="26"/>
            <w:szCs w:val="26"/>
            <w:lang w:val="vi-VN"/>
          </w:rPr>
          <w:t>75/2006/NĐ-CP</w:t>
        </w:r>
      </w:hyperlink>
      <w:r w:rsidRPr="002B16ED">
        <w:rPr>
          <w:rFonts w:eastAsia="Times New Roman"/>
          <w:color w:val="000000"/>
          <w:sz w:val="26"/>
          <w:szCs w:val="26"/>
          <w:lang w:val="vi-VN"/>
        </w:rPr>
        <w:t> ngày 02 tháng 8 năm 2006 của Chính phủ quy định chi tiết và hướng dẫn thi hành một số điều của Luật Giáo dục; Nghị định số </w:t>
      </w:r>
      <w:hyperlink r:id="rId10" w:tgtFrame="_blank" w:tooltip="Nghị định 07/2013/NĐ-CP" w:history="1">
        <w:r w:rsidRPr="002B16ED">
          <w:rPr>
            <w:rFonts w:eastAsia="Times New Roman"/>
            <w:color w:val="0E70C3"/>
            <w:sz w:val="26"/>
            <w:szCs w:val="26"/>
            <w:lang w:val="vi-VN"/>
          </w:rPr>
          <w:t>07/2013/NĐ-CP</w:t>
        </w:r>
      </w:hyperlink>
      <w:r w:rsidRPr="002B16ED">
        <w:rPr>
          <w:rFonts w:eastAsia="Times New Roman"/>
          <w:color w:val="000000"/>
          <w:sz w:val="26"/>
          <w:szCs w:val="26"/>
          <w:lang w:val="vi-VN"/>
        </w:rPr>
        <w:t> ngày 09 tháng 01 năm 2013 của Chính phủ sửa đổi điểm b khoản 13 Điều 1 của Nghị định số </w:t>
      </w:r>
      <w:hyperlink r:id="rId11" w:tgtFrame="_blank" w:tooltip="Nghị định 31/2011/NĐ-CP" w:history="1">
        <w:r w:rsidRPr="002B16ED">
          <w:rPr>
            <w:rFonts w:eastAsia="Times New Roman"/>
            <w:color w:val="0E70C3"/>
            <w:sz w:val="26"/>
            <w:szCs w:val="26"/>
            <w:lang w:val="vi-VN"/>
          </w:rPr>
          <w:t>31/2011/NĐ-CP</w:t>
        </w:r>
      </w:hyperlink>
      <w:r w:rsidRPr="002B16ED">
        <w:rPr>
          <w:rFonts w:eastAsia="Times New Roman"/>
          <w:color w:val="000000"/>
          <w:sz w:val="26"/>
          <w:szCs w:val="26"/>
          <w:lang w:val="vi-VN"/>
        </w:rPr>
        <w:t> ngày 11 tháng 5 năm 2011 sửa đổi, bổ sung một số điều của Nghị định số </w:t>
      </w:r>
      <w:hyperlink r:id="rId12" w:tgtFrame="_blank" w:tooltip="Nghị định 75/2006/NĐ-CP" w:history="1">
        <w:r w:rsidRPr="002B16ED">
          <w:rPr>
            <w:rFonts w:eastAsia="Times New Roman"/>
            <w:color w:val="0E70C3"/>
            <w:sz w:val="26"/>
            <w:szCs w:val="26"/>
            <w:lang w:val="vi-VN"/>
          </w:rPr>
          <w:t>75/2006/NĐ-CP</w:t>
        </w:r>
      </w:hyperlink>
      <w:r w:rsidRPr="002B16ED">
        <w:rPr>
          <w:rFonts w:eastAsia="Times New Roman"/>
          <w:color w:val="000000"/>
          <w:sz w:val="26"/>
          <w:szCs w:val="26"/>
          <w:lang w:val="vi-VN"/>
        </w:rPr>
        <w:t> ngày 02 tháng 8 năm 2006 của Chính phủ quy định chi tiết và hướng dẫn thi hành một số điều của Luật Giáo dục.</w:t>
      </w:r>
    </w:p>
    <w:p w:rsidR="00AD2DAB" w:rsidRPr="00890EE1" w:rsidRDefault="00AD2DAB" w:rsidP="00AD2DAB">
      <w:pPr>
        <w:shd w:val="clear" w:color="auto" w:fill="FFFFFF"/>
        <w:spacing w:line="234" w:lineRule="atLeast"/>
        <w:rPr>
          <w:rFonts w:eastAsia="Times New Roman"/>
          <w:color w:val="000000"/>
          <w:sz w:val="26"/>
          <w:szCs w:val="26"/>
          <w:highlight w:val="yellow"/>
        </w:rPr>
      </w:pPr>
      <w:r w:rsidRPr="00890EE1">
        <w:rPr>
          <w:rFonts w:eastAsia="Times New Roman"/>
          <w:color w:val="000000"/>
          <w:sz w:val="26"/>
          <w:szCs w:val="26"/>
          <w:highlight w:val="yellow"/>
        </w:rPr>
        <w:t>3. </w:t>
      </w:r>
      <w:r w:rsidRPr="00890EE1">
        <w:rPr>
          <w:rFonts w:eastAsia="Times New Roman"/>
          <w:color w:val="000000"/>
          <w:sz w:val="26"/>
          <w:szCs w:val="26"/>
          <w:highlight w:val="yellow"/>
          <w:lang w:val="vi-VN"/>
        </w:rPr>
        <w:t>Bãi bỏ Quyết định số </w:t>
      </w:r>
      <w:hyperlink r:id="rId13" w:tgtFrame="_blank" w:tooltip="Quyết định 152/2007/QĐ-TTg" w:history="1">
        <w:r w:rsidRPr="00890EE1">
          <w:rPr>
            <w:rFonts w:eastAsia="Times New Roman"/>
            <w:color w:val="0E70C3"/>
            <w:sz w:val="26"/>
            <w:szCs w:val="26"/>
            <w:highlight w:val="yellow"/>
            <w:lang w:val="vi-VN"/>
          </w:rPr>
          <w:t>152/2007/QĐ-TTg</w:t>
        </w:r>
      </w:hyperlink>
      <w:r w:rsidRPr="00890EE1">
        <w:rPr>
          <w:rFonts w:eastAsia="Times New Roman"/>
          <w:color w:val="000000"/>
          <w:sz w:val="26"/>
          <w:szCs w:val="26"/>
          <w:highlight w:val="yellow"/>
          <w:lang w:val="vi-VN"/>
        </w:rPr>
        <w:t> ngày 14 tháng 9 năm 2007 của Thủ tướng Chính phủ về học bổng chính sách đối với học sinh, sinh viên học tại các cơ sở giáo dục thuộc hệ thống giáo dục quốc dân.</w:t>
      </w:r>
    </w:p>
    <w:p w:rsidR="00AD2DAB" w:rsidRPr="00AD2DAB" w:rsidRDefault="00AD2DAB" w:rsidP="00AD2DAB">
      <w:pPr>
        <w:shd w:val="clear" w:color="auto" w:fill="FFFFFF"/>
        <w:spacing w:line="234" w:lineRule="atLeast"/>
        <w:rPr>
          <w:rFonts w:eastAsia="Times New Roman"/>
          <w:color w:val="000000"/>
          <w:sz w:val="26"/>
          <w:szCs w:val="26"/>
        </w:rPr>
      </w:pPr>
      <w:r w:rsidRPr="00890EE1">
        <w:rPr>
          <w:rFonts w:eastAsia="Times New Roman"/>
          <w:color w:val="000000"/>
          <w:sz w:val="26"/>
          <w:szCs w:val="26"/>
          <w:highlight w:val="yellow"/>
          <w:lang w:val="vi-VN"/>
        </w:rPr>
        <w:t>Bãi bỏ các quy định về học bổng khuyến khích học tập và học bổng chính sách tại: Quyết định số </w:t>
      </w:r>
      <w:hyperlink r:id="rId14" w:tgtFrame="_blank" w:tooltip="Quyết định 1121/1997/QĐ-TTg" w:history="1">
        <w:r w:rsidRPr="00890EE1">
          <w:rPr>
            <w:rFonts w:eastAsia="Times New Roman"/>
            <w:color w:val="0E70C3"/>
            <w:sz w:val="26"/>
            <w:szCs w:val="26"/>
            <w:highlight w:val="yellow"/>
            <w:lang w:val="vi-VN"/>
          </w:rPr>
          <w:t>1121/1997/QĐ-TTg</w:t>
        </w:r>
      </w:hyperlink>
      <w:r w:rsidRPr="00890EE1">
        <w:rPr>
          <w:rFonts w:eastAsia="Times New Roman"/>
          <w:color w:val="000000"/>
          <w:sz w:val="26"/>
          <w:szCs w:val="26"/>
          <w:highlight w:val="yellow"/>
          <w:lang w:val="vi-VN"/>
        </w:rPr>
        <w:t> ngày 23 tháng 12 năm 1997 của Thủ tướng Chính phủ về học bổng và trợ cấp xã hội đối với học sinh, sinh viên các trường đào tạo công lập; Quyết định số </w:t>
      </w:r>
      <w:hyperlink r:id="rId15" w:tgtFrame="_blank" w:tooltip="Quyết định 239/1999/QĐ-TTg" w:history="1">
        <w:r w:rsidRPr="00890EE1">
          <w:rPr>
            <w:rFonts w:eastAsia="Times New Roman"/>
            <w:color w:val="0E70C3"/>
            <w:sz w:val="26"/>
            <w:szCs w:val="26"/>
            <w:highlight w:val="yellow"/>
            <w:lang w:val="vi-VN"/>
          </w:rPr>
          <w:t>239/1999/QĐ-TTg</w:t>
        </w:r>
      </w:hyperlink>
      <w:r w:rsidRPr="00890EE1">
        <w:rPr>
          <w:rFonts w:eastAsia="Times New Roman"/>
          <w:color w:val="000000"/>
          <w:sz w:val="26"/>
          <w:szCs w:val="26"/>
          <w:highlight w:val="yellow"/>
          <w:lang w:val="vi-VN"/>
        </w:rPr>
        <w:t> ngày 28 tháng 12 năm 1999 của Thủ tướng Chính phủ bổ sung, sửa đổi khoản a Điều 1 của Quyết định số </w:t>
      </w:r>
      <w:hyperlink r:id="rId16" w:tgtFrame="_blank" w:tooltip="Quyết định 1121/1997/QĐ-TTg" w:history="1">
        <w:r w:rsidRPr="00890EE1">
          <w:rPr>
            <w:rFonts w:eastAsia="Times New Roman"/>
            <w:color w:val="0E70C3"/>
            <w:sz w:val="26"/>
            <w:szCs w:val="26"/>
            <w:highlight w:val="yellow"/>
            <w:lang w:val="vi-VN"/>
          </w:rPr>
          <w:t>1121/1997/QĐ-TTg</w:t>
        </w:r>
      </w:hyperlink>
      <w:r w:rsidRPr="00890EE1">
        <w:rPr>
          <w:rFonts w:eastAsia="Times New Roman"/>
          <w:color w:val="000000"/>
          <w:sz w:val="26"/>
          <w:szCs w:val="26"/>
          <w:highlight w:val="yellow"/>
          <w:lang w:val="vi-VN"/>
        </w:rPr>
        <w:t> ngày 23 tháng 12 năm 1997 của Thủ tướng Chính phủ về học bổng và trợ cấp xã hội đối với học sinh, sinh viên các trường đào tạo công lập; Quyết định số </w:t>
      </w:r>
      <w:hyperlink r:id="rId17" w:tgtFrame="_blank" w:tooltip="Quyết định 194/2001/QĐ-TTg" w:history="1">
        <w:r w:rsidRPr="00890EE1">
          <w:rPr>
            <w:rFonts w:eastAsia="Times New Roman"/>
            <w:color w:val="0E70C3"/>
            <w:sz w:val="26"/>
            <w:szCs w:val="26"/>
            <w:highlight w:val="yellow"/>
            <w:lang w:val="vi-VN"/>
          </w:rPr>
          <w:t>194/2001/QĐ-TTg</w:t>
        </w:r>
      </w:hyperlink>
      <w:r w:rsidRPr="00890EE1">
        <w:rPr>
          <w:rFonts w:eastAsia="Times New Roman"/>
          <w:color w:val="000000"/>
          <w:sz w:val="26"/>
          <w:szCs w:val="26"/>
          <w:highlight w:val="yellow"/>
          <w:lang w:val="vi-VN"/>
        </w:rPr>
        <w:t> ngày 21 tháng 12 năm 2001 của Thủ tướng Chính phủ về điều chỉnh mức học bổng chính sách và trợ cấp xã hội đối với học sinh, sinh viên là người dân tộc thiểu số học tại các trường đào tạo công lập quy định tại Quyết định số </w:t>
      </w:r>
      <w:hyperlink r:id="rId18" w:tgtFrame="_blank" w:tooltip="Quyết định 1121/1997/QĐ-TTg" w:history="1">
        <w:r w:rsidRPr="00890EE1">
          <w:rPr>
            <w:rFonts w:eastAsia="Times New Roman"/>
            <w:color w:val="0E70C3"/>
            <w:sz w:val="26"/>
            <w:szCs w:val="26"/>
            <w:highlight w:val="yellow"/>
            <w:lang w:val="vi-VN"/>
          </w:rPr>
          <w:t>1121/1997/QĐ-TTg</w:t>
        </w:r>
      </w:hyperlink>
      <w:r w:rsidRPr="00890EE1">
        <w:rPr>
          <w:rFonts w:eastAsia="Times New Roman"/>
          <w:color w:val="000000"/>
          <w:sz w:val="26"/>
          <w:szCs w:val="26"/>
          <w:highlight w:val="yellow"/>
          <w:lang w:val="vi-VN"/>
        </w:rPr>
        <w:t> ngày 23 tháng 12 năm 1997 của Thủ tướng Chính phủ; Quyết định số </w:t>
      </w:r>
      <w:hyperlink r:id="rId19" w:tgtFrame="_blank" w:tooltip="Quyết định 82/2006/QĐ-TTg" w:history="1">
        <w:r w:rsidRPr="00890EE1">
          <w:rPr>
            <w:rFonts w:eastAsia="Times New Roman"/>
            <w:color w:val="0E70C3"/>
            <w:sz w:val="26"/>
            <w:szCs w:val="26"/>
            <w:highlight w:val="yellow"/>
            <w:lang w:val="vi-VN"/>
          </w:rPr>
          <w:t>82/2006/QĐ-TTg</w:t>
        </w:r>
      </w:hyperlink>
      <w:r w:rsidRPr="00890EE1">
        <w:rPr>
          <w:rFonts w:eastAsia="Times New Roman"/>
          <w:color w:val="000000"/>
          <w:sz w:val="26"/>
          <w:szCs w:val="26"/>
          <w:highlight w:val="yellow"/>
          <w:lang w:val="vi-VN"/>
        </w:rPr>
        <w:t> ngày 14 tháng 4 năm 2006 của Thủ tướng Chính phủ về việc điều chỉnh mức học bổng chính sách đối với học sinh, sinh viên là người dân tộc thiểu số học tại các trường phổ thông dân tộc nội trú và trường dự bị đại học quy định tại Quyết định số </w:t>
      </w:r>
      <w:hyperlink r:id="rId20" w:tgtFrame="_blank" w:tooltip="Quyết định 194/2001/QĐ-TTg" w:history="1">
        <w:r w:rsidRPr="00890EE1">
          <w:rPr>
            <w:rFonts w:eastAsia="Times New Roman"/>
            <w:color w:val="0E70C3"/>
            <w:sz w:val="26"/>
            <w:szCs w:val="26"/>
            <w:highlight w:val="yellow"/>
            <w:lang w:val="vi-VN"/>
          </w:rPr>
          <w:t>194/2001/QĐ-TTg</w:t>
        </w:r>
      </w:hyperlink>
      <w:r w:rsidRPr="00890EE1">
        <w:rPr>
          <w:rFonts w:eastAsia="Times New Roman"/>
          <w:color w:val="000000"/>
          <w:sz w:val="26"/>
          <w:szCs w:val="26"/>
          <w:highlight w:val="yellow"/>
          <w:lang w:val="vi-VN"/>
        </w:rPr>
        <w:t> ngày 21 tháng 12 năm 2001 của Thủ tướng Chính phủ.</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Điều 12. Trách nhiệm thi hành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Các Bộ trưởng, Thủ trưởng cơ quan ngang bộ, Thủ trưởng cơ quan thuộc Chính phủ, Chủ tịch Ủy ban nhân dân các tỉnh, thành phố trực thuộc trung ương và các cơ quan liên quan chịu trách nhiệm thi hành Nghị định này./.</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88"/>
        <w:gridCol w:w="4068"/>
      </w:tblGrid>
      <w:tr w:rsidR="00AD2DAB" w:rsidRPr="00AD2DAB" w:rsidTr="00AD2DAB">
        <w:trPr>
          <w:tblCellSpacing w:w="0" w:type="dxa"/>
        </w:trPr>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i/>
                <w:iCs/>
                <w:color w:val="000000"/>
                <w:sz w:val="26"/>
                <w:szCs w:val="26"/>
              </w:rPr>
              <w:t> </w:t>
            </w:r>
          </w:p>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i/>
                <w:iCs/>
                <w:color w:val="000000"/>
                <w:sz w:val="26"/>
                <w:szCs w:val="26"/>
                <w:lang w:val="vi-VN"/>
              </w:rPr>
              <w:t>Nơi nhận:</w:t>
            </w:r>
            <w:r w:rsidRPr="00AD2DAB">
              <w:rPr>
                <w:rFonts w:eastAsia="Times New Roman"/>
                <w:b/>
                <w:bCs/>
                <w:i/>
                <w:iCs/>
                <w:color w:val="000000"/>
                <w:sz w:val="26"/>
                <w:szCs w:val="26"/>
              </w:rPr>
              <w:br/>
            </w:r>
            <w:r w:rsidRPr="00AD2DAB">
              <w:rPr>
                <w:rFonts w:eastAsia="Times New Roman"/>
                <w:color w:val="000000"/>
                <w:sz w:val="26"/>
                <w:szCs w:val="26"/>
              </w:rPr>
              <w:t>- </w:t>
            </w:r>
            <w:r w:rsidRPr="00AD2DAB">
              <w:rPr>
                <w:rFonts w:eastAsia="Times New Roman"/>
                <w:color w:val="000000"/>
                <w:sz w:val="26"/>
                <w:szCs w:val="26"/>
                <w:lang w:val="vi-VN"/>
              </w:rPr>
              <w:t>Ban Bí thư Trung ương Đảng;</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Thủ tướng, các Phó Thủ tướng Chính phủ;</w:t>
            </w:r>
            <w:r w:rsidRPr="00AD2DAB">
              <w:rPr>
                <w:rFonts w:eastAsia="Times New Roman"/>
                <w:color w:val="000000"/>
                <w:sz w:val="26"/>
                <w:szCs w:val="26"/>
                <w:lang w:val="vi-VN"/>
              </w:rPr>
              <w:br/>
            </w:r>
            <w:r w:rsidRPr="00AD2DAB">
              <w:rPr>
                <w:rFonts w:eastAsia="Times New Roman"/>
                <w:color w:val="000000"/>
                <w:sz w:val="26"/>
                <w:szCs w:val="26"/>
              </w:rPr>
              <w:lastRenderedPageBreak/>
              <w:t>- </w:t>
            </w:r>
            <w:r w:rsidRPr="00AD2DAB">
              <w:rPr>
                <w:rFonts w:eastAsia="Times New Roman"/>
                <w:color w:val="000000"/>
                <w:sz w:val="26"/>
                <w:szCs w:val="26"/>
                <w:lang w:val="vi-VN"/>
              </w:rPr>
              <w:t>Các bộ, cơ quan ngang bộ, cơ quan thuộc Chính phủ;</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HĐND, UBND các tỉnh, thành phố trực thuộc trung ương;</w:t>
            </w:r>
            <w:r w:rsidRPr="00AD2DAB">
              <w:rPr>
                <w:rFonts w:eastAsia="Times New Roman"/>
                <w:color w:val="000000"/>
                <w:sz w:val="26"/>
                <w:szCs w:val="26"/>
                <w:lang w:val="vi-VN"/>
              </w:rPr>
              <w:br/>
              <w:t>- Văn phòng Trung ương và các Ban của Đ</w:t>
            </w:r>
            <w:r w:rsidRPr="00AD2DAB">
              <w:rPr>
                <w:rFonts w:eastAsia="Times New Roman"/>
                <w:color w:val="000000"/>
                <w:sz w:val="26"/>
                <w:szCs w:val="26"/>
              </w:rPr>
              <w:t>ả</w:t>
            </w:r>
            <w:r w:rsidRPr="00AD2DAB">
              <w:rPr>
                <w:rFonts w:eastAsia="Times New Roman"/>
                <w:color w:val="000000"/>
                <w:sz w:val="26"/>
                <w:szCs w:val="26"/>
                <w:lang w:val="vi-VN"/>
              </w:rPr>
              <w:t>ng;</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Văn phòng Tổng Bí thư;</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Văn phòng Chủ tịch nước;</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Hội đồng Dân tộc và các Ủy ban của Quốc hội;</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Văn phòng Quốc hội;</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Tòa án nhân dân tối cao;</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Viện kiểm sát nhân dân tối cao;</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Ủy ban Giám sát tài chính Quốc gia;</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Kiểm toán Nhà nước;</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Ngân hàng Chính sách xã hội;</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Ngân hàng Phát triển Việt Nam;</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Ủy ban Trung ương Mặt trận Tổ quốc Việt Nam;</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Cơ quan trung ương của các đoàn thể;</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VPCP: </w:t>
            </w:r>
            <w:r w:rsidRPr="00AD2DAB">
              <w:rPr>
                <w:rFonts w:eastAsia="Times New Roman"/>
                <w:color w:val="000000"/>
                <w:sz w:val="26"/>
                <w:szCs w:val="26"/>
              </w:rPr>
              <w:t>BTCN, </w:t>
            </w:r>
            <w:r w:rsidRPr="00AD2DAB">
              <w:rPr>
                <w:rFonts w:eastAsia="Times New Roman"/>
                <w:color w:val="000000"/>
                <w:sz w:val="26"/>
                <w:szCs w:val="26"/>
                <w:lang w:val="vi-VN"/>
              </w:rPr>
              <w:t>các PCN, Trợ lý TTg, TGĐ cổng TTĐT, các Vụ, Cục, đơn vị trực thuộc, Công báo;</w:t>
            </w:r>
            <w:r w:rsidRPr="00AD2DAB">
              <w:rPr>
                <w:rFonts w:eastAsia="Times New Roman"/>
                <w:color w:val="000000"/>
                <w:sz w:val="26"/>
                <w:szCs w:val="26"/>
                <w:lang w:val="vi-VN"/>
              </w:rPr>
              <w:br/>
            </w:r>
            <w:r w:rsidRPr="00AD2DAB">
              <w:rPr>
                <w:rFonts w:eastAsia="Times New Roman"/>
                <w:color w:val="000000"/>
                <w:sz w:val="26"/>
                <w:szCs w:val="26"/>
              </w:rPr>
              <w:t>- </w:t>
            </w:r>
            <w:r w:rsidRPr="00AD2DAB">
              <w:rPr>
                <w:rFonts w:eastAsia="Times New Roman"/>
                <w:color w:val="000000"/>
                <w:sz w:val="26"/>
                <w:szCs w:val="26"/>
                <w:lang w:val="vi-VN"/>
              </w:rPr>
              <w:t>Lưu: VT, KGVX (2b</w:t>
            </w:r>
            <w:r w:rsidRPr="00AD2DAB">
              <w:rPr>
                <w:rFonts w:eastAsia="Times New Roman"/>
                <w:color w:val="000000"/>
                <w:sz w:val="26"/>
                <w:szCs w:val="26"/>
              </w:rPr>
              <w:t>)</w:t>
            </w:r>
          </w:p>
        </w:tc>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rPr>
              <w:lastRenderedPageBreak/>
              <w:t>TM. CHÍNH PHỦ</w:t>
            </w:r>
            <w:r w:rsidRPr="00AD2DAB">
              <w:rPr>
                <w:rFonts w:eastAsia="Times New Roman"/>
                <w:b/>
                <w:bCs/>
                <w:color w:val="000000"/>
                <w:sz w:val="26"/>
                <w:szCs w:val="26"/>
              </w:rPr>
              <w:br/>
              <w:t>THỦ TƯỚNG</w:t>
            </w:r>
            <w:r w:rsidRPr="00AD2DAB">
              <w:rPr>
                <w:rFonts w:eastAsia="Times New Roman"/>
                <w:b/>
                <w:bCs/>
                <w:color w:val="000000"/>
                <w:sz w:val="26"/>
                <w:szCs w:val="26"/>
              </w:rPr>
              <w:br/>
            </w:r>
            <w:r w:rsidRPr="00AD2DAB">
              <w:rPr>
                <w:rFonts w:eastAsia="Times New Roman"/>
                <w:b/>
                <w:bCs/>
                <w:color w:val="000000"/>
                <w:sz w:val="26"/>
                <w:szCs w:val="26"/>
              </w:rPr>
              <w:br/>
            </w:r>
            <w:r w:rsidRPr="00AD2DAB">
              <w:rPr>
                <w:rFonts w:eastAsia="Times New Roman"/>
                <w:b/>
                <w:bCs/>
                <w:color w:val="000000"/>
                <w:sz w:val="26"/>
                <w:szCs w:val="26"/>
              </w:rPr>
              <w:br/>
            </w:r>
            <w:r w:rsidRPr="00AD2DAB">
              <w:rPr>
                <w:rFonts w:eastAsia="Times New Roman"/>
                <w:b/>
                <w:bCs/>
                <w:color w:val="000000"/>
                <w:sz w:val="26"/>
                <w:szCs w:val="26"/>
              </w:rPr>
              <w:br/>
            </w:r>
            <w:r w:rsidRPr="00AD2DAB">
              <w:rPr>
                <w:rFonts w:eastAsia="Times New Roman"/>
                <w:b/>
                <w:bCs/>
                <w:color w:val="000000"/>
                <w:sz w:val="26"/>
                <w:szCs w:val="26"/>
              </w:rPr>
              <w:lastRenderedPageBreak/>
              <w:br/>
              <w:t>Nguyễn Xuân Phúc</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lastRenderedPageBreak/>
        <w:t> </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rPr>
        <w:t>Phụ lục</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i/>
          <w:iCs/>
          <w:color w:val="000000"/>
          <w:sz w:val="26"/>
          <w:szCs w:val="26"/>
        </w:rPr>
        <w:t>(Kèm theo Nghị định số 84/2020/NĐ-CP ngày 17 tháng 7 năm 2020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85"/>
        <w:gridCol w:w="7640"/>
      </w:tblGrid>
      <w:tr w:rsidR="00AD2DAB" w:rsidRPr="00AD2DAB" w:rsidTr="00AD2DAB">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Mẫu số 01</w:t>
            </w:r>
          </w:p>
        </w:tc>
        <w:tc>
          <w:tcPr>
            <w:tcW w:w="4100" w:type="pct"/>
            <w:tcBorders>
              <w:top w:val="single" w:sz="8" w:space="0" w:color="auto"/>
              <w:left w:val="single" w:sz="8" w:space="0" w:color="auto"/>
              <w:bottom w:val="nil"/>
              <w:right w:val="single" w:sz="8" w:space="0" w:color="auto"/>
            </w:tcBorders>
            <w:shd w:val="clear" w:color="auto" w:fill="FFFFFF"/>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Bản cam kết</w:t>
            </w:r>
          </w:p>
        </w:tc>
      </w:tr>
      <w:tr w:rsidR="00AD2DAB" w:rsidRPr="00AD2DAB" w:rsidTr="00AD2DAB">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Mẫu số 02</w:t>
            </w:r>
          </w:p>
        </w:tc>
        <w:tc>
          <w:tcPr>
            <w:tcW w:w="4100" w:type="pct"/>
            <w:tcBorders>
              <w:top w:val="single" w:sz="8" w:space="0" w:color="auto"/>
              <w:left w:val="single" w:sz="8" w:space="0" w:color="auto"/>
              <w:bottom w:val="nil"/>
              <w:right w:val="single" w:sz="8" w:space="0" w:color="auto"/>
            </w:tcBorders>
            <w:shd w:val="clear" w:color="auto" w:fill="FFFFFF"/>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Đơn đề nghị cấp học bổng chính sách</w:t>
            </w:r>
          </w:p>
        </w:tc>
      </w:tr>
      <w:tr w:rsidR="00AD2DAB" w:rsidRPr="00AD2DAB" w:rsidTr="00AD2DAB">
        <w:trPr>
          <w:tblCellSpacing w:w="0" w:type="dxa"/>
        </w:trPr>
        <w:tc>
          <w:tcPr>
            <w:tcW w:w="850" w:type="pct"/>
            <w:tcBorders>
              <w:top w:val="single" w:sz="8" w:space="0" w:color="auto"/>
              <w:left w:val="single" w:sz="8" w:space="0" w:color="auto"/>
              <w:bottom w:val="nil"/>
              <w:right w:val="nil"/>
            </w:tcBorders>
            <w:shd w:val="clear" w:color="auto" w:fill="FFFFFF"/>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Mẫu số 03</w:t>
            </w:r>
          </w:p>
        </w:tc>
        <w:tc>
          <w:tcPr>
            <w:tcW w:w="4100" w:type="pct"/>
            <w:tcBorders>
              <w:top w:val="single" w:sz="8" w:space="0" w:color="auto"/>
              <w:left w:val="single" w:sz="8" w:space="0" w:color="auto"/>
              <w:bottom w:val="nil"/>
              <w:right w:val="single" w:sz="8" w:space="0" w:color="auto"/>
            </w:tcBorders>
            <w:shd w:val="clear" w:color="auto" w:fill="FFFFFF"/>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Đơn đề nghị cấp học bổng chính sách</w:t>
            </w:r>
          </w:p>
        </w:tc>
      </w:tr>
      <w:tr w:rsidR="00AD2DAB" w:rsidRPr="00AD2DAB" w:rsidTr="00AD2DAB">
        <w:trPr>
          <w:tblCellSpacing w:w="0" w:type="dxa"/>
        </w:trPr>
        <w:tc>
          <w:tcPr>
            <w:tcW w:w="850" w:type="pct"/>
            <w:tcBorders>
              <w:top w:val="single" w:sz="8" w:space="0" w:color="auto"/>
              <w:left w:val="single" w:sz="8" w:space="0" w:color="auto"/>
              <w:bottom w:val="single" w:sz="8" w:space="0" w:color="auto"/>
              <w:right w:val="nil"/>
            </w:tcBorders>
            <w:shd w:val="clear" w:color="auto" w:fill="FFFFFF"/>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Mẫu số 04</w:t>
            </w:r>
          </w:p>
        </w:tc>
        <w:tc>
          <w:tcPr>
            <w:tcW w:w="41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color w:val="000000"/>
                <w:sz w:val="26"/>
                <w:szCs w:val="26"/>
                <w:lang w:val="vi-VN"/>
              </w:rPr>
              <w:t>Dự toán kinh phí thực hiện học bổng chính sách đối với học sinh, sinh viên</w:t>
            </w:r>
          </w:p>
        </w:tc>
      </w:tr>
    </w:tbl>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b/>
          <w:bCs/>
          <w:color w:val="000000"/>
          <w:sz w:val="26"/>
          <w:szCs w:val="26"/>
        </w:rPr>
        <w:t> </w:t>
      </w:r>
    </w:p>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b/>
          <w:bCs/>
          <w:color w:val="000000"/>
          <w:sz w:val="26"/>
          <w:szCs w:val="26"/>
          <w:lang w:val="vi-VN"/>
        </w:rPr>
        <w:t>Mẫu số 01</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CỘNG HÒA XÃ HỘI CHỦ NGHĨA VIỆT NAM</w:t>
      </w:r>
      <w:r w:rsidRPr="00AD2DAB">
        <w:rPr>
          <w:rFonts w:eastAsia="Times New Roman"/>
          <w:color w:val="000000"/>
          <w:sz w:val="26"/>
          <w:szCs w:val="26"/>
          <w:lang w:val="vi-VN"/>
        </w:rPr>
        <w:br/>
      </w:r>
      <w:r w:rsidRPr="00AD2DAB">
        <w:rPr>
          <w:rFonts w:eastAsia="Times New Roman"/>
          <w:b/>
          <w:bCs/>
          <w:color w:val="000000"/>
          <w:sz w:val="26"/>
          <w:szCs w:val="26"/>
          <w:lang w:val="vi-VN"/>
        </w:rPr>
        <w:t>Độc lập - Tự do - Hạnh phúc</w:t>
      </w:r>
      <w:r w:rsidRPr="00AD2DAB">
        <w:rPr>
          <w:rFonts w:eastAsia="Times New Roman"/>
          <w:b/>
          <w:bCs/>
          <w:color w:val="000000"/>
          <w:sz w:val="26"/>
          <w:szCs w:val="26"/>
        </w:rPr>
        <w:br/>
        <w:t>---------------</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BẢN CAM KẾT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Tôi là.............................................................................................................................</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Sinh viên lớp:........................................... Khóa:.......................... Khoa:........................</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lastRenderedPageBreak/>
        <w:t>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Địa chỉ thường trú..........................................................................................................</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Số chứng minh nhân dân (Thẻ căn cước công dân): ........................... ngày cấp: ............... nơi cấp: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Tôi đã nghiên cứu kỹ và xin cam kết thực hiện các nội dung về học bổng chính sách đối với sinh viên theo chế độ cử tuyển được quy định tại Nghị định số..../2020/NĐ-CP ngày... tháng.... năm 2020 của Chính phủ quy định chi tiết một số điều của Luật Giáo dục.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Nếu trong trường hợp phải bồi hoàn, tôi xin cam kết hoàn trả số tiền học bổng được nhận theo đúng với các quy định của pháp luật.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AD2DAB" w:rsidRPr="00AD2DAB" w:rsidTr="00AD2DAB">
        <w:trPr>
          <w:tblCellSpacing w:w="0" w:type="dxa"/>
        </w:trPr>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color w:val="000000"/>
                <w:sz w:val="26"/>
                <w:szCs w:val="26"/>
                <w:lang w:val="vi-VN"/>
              </w:rPr>
              <w:t> </w:t>
            </w:r>
          </w:p>
        </w:tc>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rPr>
              <w:t>…….</w:t>
            </w:r>
            <w:r w:rsidRPr="00AD2DAB">
              <w:rPr>
                <w:rFonts w:eastAsia="Times New Roman"/>
                <w:i/>
                <w:iCs/>
                <w:color w:val="000000"/>
                <w:sz w:val="26"/>
                <w:szCs w:val="26"/>
                <w:lang w:val="vi-VN"/>
              </w:rPr>
              <w:t>...., ngày.... tháng.... năm....</w:t>
            </w:r>
            <w:r w:rsidRPr="00AD2DAB">
              <w:rPr>
                <w:rFonts w:eastAsia="Times New Roman"/>
                <w:color w:val="000000"/>
                <w:sz w:val="26"/>
                <w:szCs w:val="26"/>
                <w:lang w:val="vi-VN"/>
              </w:rPr>
              <w:br/>
            </w:r>
            <w:r w:rsidRPr="00AD2DAB">
              <w:rPr>
                <w:rFonts w:eastAsia="Times New Roman"/>
                <w:b/>
                <w:bCs/>
                <w:color w:val="000000"/>
                <w:sz w:val="26"/>
                <w:szCs w:val="26"/>
                <w:lang w:val="vi-VN"/>
              </w:rPr>
              <w:t>NGƯỜI VIẾT CAM KẾT</w:t>
            </w:r>
            <w:r w:rsidRPr="00AD2DAB">
              <w:rPr>
                <w:rFonts w:eastAsia="Times New Roman"/>
                <w:color w:val="000000"/>
                <w:sz w:val="26"/>
                <w:szCs w:val="26"/>
                <w:lang w:val="vi-VN"/>
              </w:rPr>
              <w:br/>
            </w:r>
            <w:r w:rsidRPr="00AD2DAB">
              <w:rPr>
                <w:rFonts w:eastAsia="Times New Roman"/>
                <w:i/>
                <w:iCs/>
                <w:color w:val="000000"/>
                <w:sz w:val="26"/>
                <w:szCs w:val="26"/>
                <w:lang w:val="vi-VN"/>
              </w:rPr>
              <w:t>(Ký và ghi rõ họ tên)</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t>GI</w:t>
      </w:r>
      <w:r w:rsidRPr="00AD2DAB">
        <w:rPr>
          <w:rFonts w:eastAsia="Times New Roman"/>
          <w:b/>
          <w:bCs/>
          <w:color w:val="000000"/>
          <w:sz w:val="26"/>
          <w:szCs w:val="26"/>
        </w:rPr>
        <w:t>Ấ</w:t>
      </w:r>
      <w:r w:rsidRPr="00AD2DAB">
        <w:rPr>
          <w:rFonts w:eastAsia="Times New Roman"/>
          <w:b/>
          <w:bCs/>
          <w:color w:val="000000"/>
          <w:sz w:val="26"/>
          <w:szCs w:val="26"/>
          <w:lang w:val="vi-VN"/>
        </w:rPr>
        <w:t>Y XÁC NHẬN CỦA NHÀ 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Địa chỉ:..........................................................................................................................</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Số điện thoại:................................................................................................................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Xác nhận anh/chị (Chữ in hoa, có dấu) .......................... là sinh viên năm thứ: .... Khoá: ...... Khoa: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Giấy xác nhận này để làm căn cứ xét, cấp học bổng chính sách theo quy định hiện hành.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Trong trường hợp sinh viên bị kỷ luật, đình chỉ học tập hoặc buộc thôi học, nhà trường sẽ gửi thông báo kịp thời về địa phương.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AD2DAB" w:rsidRPr="00AD2DAB" w:rsidTr="00AD2DAB">
        <w:trPr>
          <w:tblCellSpacing w:w="0" w:type="dxa"/>
        </w:trPr>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color w:val="000000"/>
                <w:sz w:val="26"/>
                <w:szCs w:val="26"/>
                <w:lang w:val="vi-VN"/>
              </w:rPr>
              <w:t> </w:t>
            </w:r>
          </w:p>
        </w:tc>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rPr>
              <w:t>…………</w:t>
            </w:r>
            <w:r w:rsidRPr="00AD2DAB">
              <w:rPr>
                <w:rFonts w:eastAsia="Times New Roman"/>
                <w:i/>
                <w:iCs/>
                <w:color w:val="000000"/>
                <w:sz w:val="26"/>
                <w:szCs w:val="26"/>
                <w:lang w:val="vi-VN"/>
              </w:rPr>
              <w:t>, ngày.... tháng.... năm....</w:t>
            </w:r>
            <w:r w:rsidRPr="00AD2DAB">
              <w:rPr>
                <w:rFonts w:eastAsia="Times New Roman"/>
                <w:color w:val="000000"/>
                <w:sz w:val="26"/>
                <w:szCs w:val="26"/>
                <w:lang w:val="vi-VN"/>
              </w:rPr>
              <w:br/>
            </w:r>
            <w:r w:rsidRPr="00AD2DAB">
              <w:rPr>
                <w:rFonts w:eastAsia="Times New Roman"/>
                <w:b/>
                <w:bCs/>
                <w:color w:val="000000"/>
                <w:sz w:val="26"/>
                <w:szCs w:val="26"/>
              </w:rPr>
              <w:t>TM. NHÀ TRƯỜNG</w:t>
            </w:r>
            <w:r w:rsidRPr="00AD2DAB">
              <w:rPr>
                <w:rFonts w:eastAsia="Times New Roman"/>
                <w:color w:val="000000"/>
                <w:sz w:val="26"/>
                <w:szCs w:val="26"/>
                <w:lang w:val="vi-VN"/>
              </w:rPr>
              <w:br/>
            </w:r>
            <w:r w:rsidRPr="00AD2DAB">
              <w:rPr>
                <w:rFonts w:eastAsia="Times New Roman"/>
                <w:i/>
                <w:iCs/>
                <w:color w:val="000000"/>
                <w:sz w:val="26"/>
                <w:szCs w:val="26"/>
                <w:lang w:val="vi-VN"/>
              </w:rPr>
              <w:t>(Ký tên, đóng dấu)</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b/>
          <w:bCs/>
          <w:color w:val="000000"/>
          <w:sz w:val="26"/>
          <w:szCs w:val="26"/>
        </w:rPr>
        <w:t>Mẫu số 02</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CỘNG HÒA XÃ HỘI CHỦ NGHĨA VIỆT NAM</w:t>
      </w:r>
      <w:r w:rsidRPr="00AD2DAB">
        <w:rPr>
          <w:rFonts w:eastAsia="Times New Roman"/>
          <w:b/>
          <w:bCs/>
          <w:color w:val="000000"/>
          <w:sz w:val="26"/>
          <w:szCs w:val="26"/>
          <w:lang w:val="vi-VN"/>
        </w:rPr>
        <w:br/>
        <w:t>Độc lập - Tự do - Hạnh phúc</w:t>
      </w:r>
      <w:r w:rsidRPr="00AD2DAB">
        <w:rPr>
          <w:rFonts w:eastAsia="Times New Roman"/>
          <w:b/>
          <w:bCs/>
          <w:color w:val="000000"/>
          <w:sz w:val="26"/>
          <w:szCs w:val="26"/>
        </w:rPr>
        <w:br/>
        <w:t>---------------</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ĐƠN ĐỀ NGHỊ CẤP HỌC BỔNG CHÍNH SÁCH</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Kính gửi: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Họ và tên: ............................................................................ Dân tộc:...........................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Ngày, tháng, năm sinh:...................................................................................................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lastRenderedPageBreak/>
        <w:t>Nơi sinh:........................................................................................................................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Lớp:.................................................................. Khóa:..................................................</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Mã s</w:t>
      </w:r>
      <w:r w:rsidRPr="00AD2DAB">
        <w:rPr>
          <w:rFonts w:eastAsia="Times New Roman"/>
          <w:color w:val="000000"/>
          <w:sz w:val="26"/>
          <w:szCs w:val="26"/>
        </w:rPr>
        <w:t>ố </w:t>
      </w:r>
      <w:r w:rsidRPr="00AD2DAB">
        <w:rPr>
          <w:rFonts w:eastAsia="Times New Roman"/>
          <w:color w:val="000000"/>
          <w:sz w:val="26"/>
          <w:szCs w:val="26"/>
          <w:lang w:val="vi-VN"/>
        </w:rPr>
        <w:t>học viên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Thuộc đối tượng:...........................................................................................................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(ghi rõ đối tượng được hưởng học bổng chính sách)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Căn cứ Nghị định số.... /2020/NĐ-CP ngày.... tháng... năm 2020 của Chính phủ quy định chi tiết một số điều của Luật Giáo dục, tôi làm đơn này đề nghị được Nhà trường xem xét để cấp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10"/>
        <w:gridCol w:w="4490"/>
      </w:tblGrid>
      <w:tr w:rsidR="00AD2DAB" w:rsidRPr="00AD2DAB" w:rsidTr="00AD2DAB">
        <w:trPr>
          <w:tblCellSpacing w:w="0" w:type="dxa"/>
        </w:trPr>
        <w:tc>
          <w:tcPr>
            <w:tcW w:w="4510"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rPr>
              <w:br/>
            </w:r>
            <w:r w:rsidRPr="00AD2DAB">
              <w:rPr>
                <w:rFonts w:eastAsia="Times New Roman"/>
                <w:b/>
                <w:bCs/>
                <w:color w:val="000000"/>
                <w:sz w:val="26"/>
                <w:szCs w:val="26"/>
                <w:lang w:val="vi-VN"/>
              </w:rPr>
              <w:t>XÁC NHẬN CỦA C</w:t>
            </w:r>
            <w:r w:rsidRPr="00AD2DAB">
              <w:rPr>
                <w:rFonts w:eastAsia="Times New Roman"/>
                <w:b/>
                <w:bCs/>
                <w:color w:val="000000"/>
                <w:sz w:val="26"/>
                <w:szCs w:val="26"/>
              </w:rPr>
              <w:t>Ơ SỞ </w:t>
            </w:r>
            <w:r w:rsidRPr="00AD2DAB">
              <w:rPr>
                <w:rFonts w:eastAsia="Times New Roman"/>
                <w:b/>
                <w:bCs/>
                <w:color w:val="000000"/>
                <w:sz w:val="26"/>
                <w:szCs w:val="26"/>
                <w:lang w:val="vi-VN"/>
              </w:rPr>
              <w:t>GIÁO DỤC</w:t>
            </w:r>
            <w:r w:rsidRPr="00AD2DAB">
              <w:rPr>
                <w:rFonts w:eastAsia="Times New Roman"/>
                <w:color w:val="000000"/>
                <w:sz w:val="26"/>
                <w:szCs w:val="26"/>
                <w:lang w:val="vi-VN"/>
              </w:rPr>
              <w:br/>
            </w:r>
            <w:r w:rsidRPr="00AD2DAB">
              <w:rPr>
                <w:rFonts w:eastAsia="Times New Roman"/>
                <w:i/>
                <w:iCs/>
                <w:color w:val="000000"/>
                <w:sz w:val="26"/>
                <w:szCs w:val="26"/>
                <w:lang w:val="vi-VN"/>
              </w:rPr>
              <w:t>(Quản lý học sinh, sinh viên)</w:t>
            </w:r>
          </w:p>
        </w:tc>
        <w:tc>
          <w:tcPr>
            <w:tcW w:w="4490"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rPr>
              <w:t>………</w:t>
            </w:r>
            <w:r w:rsidRPr="00AD2DAB">
              <w:rPr>
                <w:rFonts w:eastAsia="Times New Roman"/>
                <w:i/>
                <w:iCs/>
                <w:color w:val="000000"/>
                <w:sz w:val="26"/>
                <w:szCs w:val="26"/>
                <w:lang w:val="vi-VN"/>
              </w:rPr>
              <w:t>, ngày.... tháng.... năm....</w:t>
            </w:r>
            <w:r w:rsidRPr="00AD2DAB">
              <w:rPr>
                <w:rFonts w:eastAsia="Times New Roman"/>
                <w:color w:val="000000"/>
                <w:sz w:val="26"/>
                <w:szCs w:val="26"/>
                <w:lang w:val="vi-VN"/>
              </w:rPr>
              <w:br/>
            </w:r>
            <w:r w:rsidRPr="00AD2DAB">
              <w:rPr>
                <w:rFonts w:eastAsia="Times New Roman"/>
                <w:b/>
                <w:bCs/>
                <w:color w:val="000000"/>
                <w:sz w:val="26"/>
                <w:szCs w:val="26"/>
                <w:lang w:val="vi-VN"/>
              </w:rPr>
              <w:t>NGƯỜI LÀM ĐƠN</w:t>
            </w:r>
            <w:r w:rsidRPr="00AD2DAB">
              <w:rPr>
                <w:rFonts w:eastAsia="Times New Roman"/>
                <w:b/>
                <w:bCs/>
                <w:color w:val="000000"/>
                <w:sz w:val="26"/>
                <w:szCs w:val="26"/>
                <w:lang w:val="vi-VN"/>
              </w:rPr>
              <w:br/>
            </w:r>
            <w:r w:rsidRPr="00AD2DAB">
              <w:rPr>
                <w:rFonts w:eastAsia="Times New Roman"/>
                <w:i/>
                <w:iCs/>
                <w:color w:val="000000"/>
                <w:sz w:val="26"/>
                <w:szCs w:val="26"/>
                <w:lang w:val="vi-VN"/>
              </w:rPr>
              <w:t>(Ký và ghi rõ họ tên)</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i/>
          <w:iCs/>
          <w:color w:val="000000"/>
          <w:sz w:val="26"/>
          <w:szCs w:val="26"/>
          <w:lang w:val="vi-VN"/>
        </w:rPr>
        <w:t> </w:t>
      </w:r>
    </w:p>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b/>
          <w:bCs/>
          <w:color w:val="000000"/>
          <w:sz w:val="26"/>
          <w:szCs w:val="26"/>
        </w:rPr>
        <w:t>Mẫu số 03</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CỘNG HÒA XÃ HỘI CHỦ NGHĨA VIỆT NAM</w:t>
      </w:r>
      <w:r w:rsidRPr="00AD2DAB">
        <w:rPr>
          <w:rFonts w:eastAsia="Times New Roman"/>
          <w:b/>
          <w:bCs/>
          <w:color w:val="000000"/>
          <w:sz w:val="26"/>
          <w:szCs w:val="26"/>
          <w:lang w:val="vi-VN"/>
        </w:rPr>
        <w:br/>
        <w:t>Độc lập - Tự do - Hạnh phúc</w:t>
      </w:r>
      <w:r w:rsidRPr="00AD2DAB">
        <w:rPr>
          <w:rFonts w:eastAsia="Times New Roman"/>
          <w:b/>
          <w:bCs/>
          <w:color w:val="000000"/>
          <w:sz w:val="26"/>
          <w:szCs w:val="26"/>
        </w:rPr>
        <w:br/>
        <w:t>---------------</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ĐƠN Đ</w:t>
      </w:r>
      <w:r w:rsidRPr="00AD2DAB">
        <w:rPr>
          <w:rFonts w:eastAsia="Times New Roman"/>
          <w:b/>
          <w:bCs/>
          <w:color w:val="000000"/>
          <w:sz w:val="26"/>
          <w:szCs w:val="26"/>
        </w:rPr>
        <w:t>Ề </w:t>
      </w:r>
      <w:r w:rsidRPr="00AD2DAB">
        <w:rPr>
          <w:rFonts w:eastAsia="Times New Roman"/>
          <w:b/>
          <w:bCs/>
          <w:color w:val="000000"/>
          <w:sz w:val="26"/>
          <w:szCs w:val="26"/>
          <w:lang w:val="vi-VN"/>
        </w:rPr>
        <w:t>NGHỊ CẤP HỌC BỔNG CHÍNH SÁCH</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Kính gửi: Phòng Lao động - Thương binh và Xã hội</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Họ và tên: ............................................................... Dân tộc: .................</w:t>
      </w:r>
      <w:r w:rsidRPr="00AD2DAB">
        <w:rPr>
          <w:rFonts w:eastAsia="Times New Roman"/>
          <w:color w:val="000000"/>
          <w:sz w:val="26"/>
          <w:szCs w:val="26"/>
        </w:rPr>
        <w:t>......................</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Ngày, tháng, năm sinh:...................................................................................................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Nơi sinh:........................................................................................................................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Lớp:...................................................................... Khóa:...............................................</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Họ tên cha/mẹ học viên:.................................................................................................</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Hộ khẩu thường trú:.......................................................................................................</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Mã số học viên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Thuộc đối tượng:...........................................................................................................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(ghi rõ đối tượng được hưởng chính sách)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Căn cứ Nghị định số..../2020/NĐ-CP ngày.... tháng... năm 2020 của Chính phủ quy định chi tiết một s</w:t>
      </w:r>
      <w:r w:rsidRPr="00AD2DAB">
        <w:rPr>
          <w:rFonts w:eastAsia="Times New Roman"/>
          <w:color w:val="000000"/>
          <w:sz w:val="26"/>
          <w:szCs w:val="26"/>
        </w:rPr>
        <w:t>ố </w:t>
      </w:r>
      <w:r w:rsidRPr="00AD2DAB">
        <w:rPr>
          <w:rFonts w:eastAsia="Times New Roman"/>
          <w:color w:val="000000"/>
          <w:sz w:val="26"/>
          <w:szCs w:val="26"/>
          <w:lang w:val="vi-VN"/>
        </w:rPr>
        <w:t>điều của Luật Giáo dục, tôi làm đơn này đề nghị được Nhà trường xem xét để cấp học bổng chính sách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AD2DAB" w:rsidRPr="00AD2DAB" w:rsidTr="00AD2DAB">
        <w:trPr>
          <w:tblCellSpacing w:w="0" w:type="dxa"/>
        </w:trPr>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color w:val="000000"/>
                <w:sz w:val="26"/>
                <w:szCs w:val="26"/>
                <w:lang w:val="vi-VN"/>
              </w:rPr>
              <w:t> </w:t>
            </w:r>
          </w:p>
        </w:tc>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rPr>
              <w:t>…..…, </w:t>
            </w:r>
            <w:r w:rsidRPr="00AD2DAB">
              <w:rPr>
                <w:rFonts w:eastAsia="Times New Roman"/>
                <w:i/>
                <w:iCs/>
                <w:color w:val="000000"/>
                <w:sz w:val="26"/>
                <w:szCs w:val="26"/>
                <w:lang w:val="vi-VN"/>
              </w:rPr>
              <w:t>ngày.... tháng.... năm</w:t>
            </w:r>
            <w:r w:rsidRPr="00AD2DAB">
              <w:rPr>
                <w:rFonts w:eastAsia="Times New Roman"/>
                <w:i/>
                <w:iCs/>
                <w:color w:val="000000"/>
                <w:sz w:val="26"/>
                <w:szCs w:val="26"/>
              </w:rPr>
              <w:t>…</w:t>
            </w:r>
            <w:r w:rsidRPr="00AD2DAB">
              <w:rPr>
                <w:rFonts w:eastAsia="Times New Roman"/>
                <w:color w:val="000000"/>
                <w:sz w:val="26"/>
                <w:szCs w:val="26"/>
              </w:rPr>
              <w:br/>
            </w:r>
            <w:r w:rsidRPr="00AD2DAB">
              <w:rPr>
                <w:rFonts w:eastAsia="Times New Roman"/>
                <w:b/>
                <w:bCs/>
                <w:color w:val="000000"/>
                <w:sz w:val="26"/>
                <w:szCs w:val="26"/>
                <w:lang w:val="vi-VN"/>
              </w:rPr>
              <w:t>NGƯỜI LÀM ĐƠN</w:t>
            </w:r>
            <w:r w:rsidRPr="00AD2DAB">
              <w:rPr>
                <w:rFonts w:eastAsia="Times New Roman"/>
                <w:color w:val="000000"/>
                <w:sz w:val="26"/>
                <w:szCs w:val="26"/>
                <w:lang w:val="vi-VN"/>
              </w:rPr>
              <w:br/>
            </w:r>
            <w:r w:rsidRPr="00AD2DAB">
              <w:rPr>
                <w:rFonts w:eastAsia="Times New Roman"/>
                <w:i/>
                <w:iCs/>
                <w:color w:val="000000"/>
                <w:sz w:val="26"/>
                <w:szCs w:val="26"/>
                <w:lang w:val="vi-VN"/>
              </w:rPr>
              <w:t>(Ký và ghi rõ họ tên)</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b/>
          <w:bCs/>
          <w:color w:val="000000"/>
          <w:sz w:val="26"/>
          <w:szCs w:val="26"/>
          <w:lang w:val="vi-VN"/>
        </w:rPr>
        <w:lastRenderedPageBreak/>
        <w:t>XÁC NHẬN CỦA </w:t>
      </w:r>
      <w:r w:rsidRPr="00AD2DAB">
        <w:rPr>
          <w:rFonts w:eastAsia="Times New Roman"/>
          <w:b/>
          <w:bCs/>
          <w:color w:val="000000"/>
          <w:sz w:val="26"/>
          <w:szCs w:val="26"/>
        </w:rPr>
        <w:t>CƠ SỞ </w:t>
      </w:r>
      <w:r w:rsidRPr="00AD2DAB">
        <w:rPr>
          <w:rFonts w:eastAsia="Times New Roman"/>
          <w:b/>
          <w:bCs/>
          <w:color w:val="000000"/>
          <w:sz w:val="26"/>
          <w:szCs w:val="26"/>
          <w:lang w:val="vi-VN"/>
        </w:rPr>
        <w:t>GIÁO DỤC NGH</w:t>
      </w:r>
      <w:r w:rsidRPr="00AD2DAB">
        <w:rPr>
          <w:rFonts w:eastAsia="Times New Roman"/>
          <w:b/>
          <w:bCs/>
          <w:color w:val="000000"/>
          <w:sz w:val="26"/>
          <w:szCs w:val="26"/>
        </w:rPr>
        <w:t>Ề </w:t>
      </w:r>
      <w:r w:rsidRPr="00AD2DAB">
        <w:rPr>
          <w:rFonts w:eastAsia="Times New Roman"/>
          <w:b/>
          <w:bCs/>
          <w:color w:val="000000"/>
          <w:sz w:val="26"/>
          <w:szCs w:val="26"/>
          <w:lang w:val="vi-VN"/>
        </w:rPr>
        <w:t>NGHỆP TƯ THỤC</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Cơ sở giáo dục nghề nghiệp: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Xác nhận anh/chị: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Hiện là học viên lớp: ........ Khóa: .... Thời gian khóa học:</w:t>
      </w:r>
      <w:r w:rsidRPr="00AD2DAB">
        <w:rPr>
          <w:rFonts w:eastAsia="Times New Roman"/>
          <w:color w:val="000000"/>
          <w:sz w:val="26"/>
          <w:szCs w:val="26"/>
        </w:rPr>
        <w:t> …….. </w:t>
      </w:r>
      <w:r w:rsidRPr="00AD2DAB">
        <w:rPr>
          <w:rFonts w:eastAsia="Times New Roman"/>
          <w:color w:val="000000"/>
          <w:sz w:val="26"/>
          <w:szCs w:val="26"/>
          <w:lang w:val="vi-VN"/>
        </w:rPr>
        <w:t>(năm)</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Hệ đào tạo: ................ của nhà trường.</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Kỷ luật:................................................. (ghi rõ mức độ kỷ luật nếu có).</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Đề nghị Phòng Lao động - Thương binh và Xã hội xem xét cấp học bổng chính sách cho anh/chị theo quy định.</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AD2DAB" w:rsidRPr="00AD2DAB" w:rsidTr="00AD2DAB">
        <w:trPr>
          <w:tblCellSpacing w:w="0" w:type="dxa"/>
        </w:trPr>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color w:val="000000"/>
                <w:sz w:val="26"/>
                <w:szCs w:val="26"/>
                <w:lang w:val="vi-VN"/>
              </w:rPr>
              <w:t> </w:t>
            </w:r>
          </w:p>
        </w:tc>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lang w:val="vi-VN"/>
              </w:rPr>
              <w:t>....., ngày.... tháng.... năm....</w:t>
            </w:r>
            <w:r w:rsidRPr="00AD2DAB">
              <w:rPr>
                <w:rFonts w:eastAsia="Times New Roman"/>
                <w:i/>
                <w:iCs/>
                <w:color w:val="000000"/>
                <w:sz w:val="26"/>
                <w:szCs w:val="26"/>
                <w:lang w:val="vi-VN"/>
              </w:rPr>
              <w:br/>
            </w:r>
            <w:r w:rsidRPr="00AD2DAB">
              <w:rPr>
                <w:rFonts w:eastAsia="Times New Roman"/>
                <w:b/>
                <w:bCs/>
                <w:color w:val="000000"/>
                <w:sz w:val="26"/>
                <w:szCs w:val="26"/>
                <w:lang w:val="vi-VN"/>
              </w:rPr>
              <w:t>THỦ TRƯỞNG ĐƠN VỊ</w:t>
            </w:r>
            <w:r w:rsidRPr="00AD2DAB">
              <w:rPr>
                <w:rFonts w:eastAsia="Times New Roman"/>
                <w:b/>
                <w:bCs/>
                <w:color w:val="000000"/>
                <w:sz w:val="26"/>
                <w:szCs w:val="26"/>
                <w:lang w:val="vi-VN"/>
              </w:rPr>
              <w:br/>
            </w:r>
            <w:r w:rsidRPr="00AD2DAB">
              <w:rPr>
                <w:rFonts w:eastAsia="Times New Roman"/>
                <w:i/>
                <w:iCs/>
                <w:color w:val="000000"/>
                <w:sz w:val="26"/>
                <w:szCs w:val="26"/>
                <w:lang w:val="vi-VN"/>
              </w:rPr>
              <w:t>(Ký, đóng dấu)</w:t>
            </w:r>
          </w:p>
        </w:tc>
      </w:tr>
    </w:tbl>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rPr>
        <w:t> </w:t>
      </w:r>
    </w:p>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b/>
          <w:bCs/>
          <w:color w:val="000000"/>
          <w:sz w:val="26"/>
          <w:szCs w:val="26"/>
        </w:rPr>
        <w:t>Mẫu số 04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D2DAB" w:rsidRPr="00AD2DAB" w:rsidTr="00AD2DAB">
        <w:trPr>
          <w:tblCellSpacing w:w="0" w:type="dxa"/>
        </w:trPr>
        <w:tc>
          <w:tcPr>
            <w:tcW w:w="334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C</w:t>
            </w:r>
            <w:r w:rsidRPr="00AD2DAB">
              <w:rPr>
                <w:rFonts w:eastAsia="Times New Roman"/>
                <w:color w:val="000000"/>
                <w:sz w:val="26"/>
                <w:szCs w:val="26"/>
              </w:rPr>
              <w:t>Ơ </w:t>
            </w:r>
            <w:r w:rsidRPr="00AD2DAB">
              <w:rPr>
                <w:rFonts w:eastAsia="Times New Roman"/>
                <w:color w:val="000000"/>
                <w:sz w:val="26"/>
                <w:szCs w:val="26"/>
                <w:lang w:val="vi-VN"/>
              </w:rPr>
              <w:t>QUAN CHỦ QUẢN.......</w:t>
            </w:r>
            <w:r w:rsidRPr="00AD2DAB">
              <w:rPr>
                <w:rFonts w:eastAsia="Times New Roman"/>
                <w:color w:val="000000"/>
                <w:sz w:val="26"/>
                <w:szCs w:val="26"/>
                <w:lang w:val="vi-VN"/>
              </w:rPr>
              <w:br/>
            </w:r>
            <w:r w:rsidRPr="00AD2DAB">
              <w:rPr>
                <w:rFonts w:eastAsia="Times New Roman"/>
                <w:b/>
                <w:bCs/>
                <w:color w:val="000000"/>
                <w:sz w:val="26"/>
                <w:szCs w:val="26"/>
                <w:lang w:val="vi-VN"/>
              </w:rPr>
              <w:t>ĐƠN VỊ THỰC HIỆN...........</w:t>
            </w:r>
            <w:r w:rsidRPr="00AD2DAB">
              <w:rPr>
                <w:rFonts w:eastAsia="Times New Roman"/>
                <w:b/>
                <w:bCs/>
                <w:color w:val="000000"/>
                <w:sz w:val="26"/>
                <w:szCs w:val="26"/>
              </w:rPr>
              <w:br/>
              <w:t>--------</w:t>
            </w:r>
          </w:p>
        </w:tc>
        <w:tc>
          <w:tcPr>
            <w:tcW w:w="550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CỘNG HÒA XÃ HỘI CHỦ NGHĨA VIỆT NAM</w:t>
            </w:r>
            <w:r w:rsidRPr="00AD2DAB">
              <w:rPr>
                <w:rFonts w:eastAsia="Times New Roman"/>
                <w:b/>
                <w:bCs/>
                <w:color w:val="000000"/>
                <w:sz w:val="26"/>
                <w:szCs w:val="26"/>
                <w:lang w:val="vi-VN"/>
              </w:rPr>
              <w:br/>
              <w:t>Độc lập - Tự do - Hạnh phúc</w:t>
            </w:r>
            <w:r w:rsidRPr="00AD2DAB">
              <w:rPr>
                <w:rFonts w:eastAsia="Times New Roman"/>
                <w:b/>
                <w:bCs/>
                <w:color w:val="000000"/>
                <w:sz w:val="26"/>
                <w:szCs w:val="26"/>
                <w:lang w:val="vi-VN"/>
              </w:rPr>
              <w:br/>
              <w:t>---------------</w:t>
            </w:r>
          </w:p>
        </w:tc>
      </w:tr>
    </w:tbl>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rPr>
        <w:t> </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D</w:t>
      </w:r>
      <w:r w:rsidRPr="00AD2DAB">
        <w:rPr>
          <w:rFonts w:eastAsia="Times New Roman"/>
          <w:b/>
          <w:bCs/>
          <w:color w:val="000000"/>
          <w:sz w:val="26"/>
          <w:szCs w:val="26"/>
        </w:rPr>
        <w:t>Ự</w:t>
      </w:r>
      <w:r w:rsidRPr="00AD2DAB">
        <w:rPr>
          <w:rFonts w:eastAsia="Times New Roman"/>
          <w:b/>
          <w:bCs/>
          <w:color w:val="000000"/>
          <w:sz w:val="26"/>
          <w:szCs w:val="26"/>
          <w:lang w:val="vi-VN"/>
        </w:rPr>
        <w:t> TOÁN KINH PHÍ TH</w:t>
      </w:r>
      <w:r w:rsidRPr="00AD2DAB">
        <w:rPr>
          <w:rFonts w:eastAsia="Times New Roman"/>
          <w:b/>
          <w:bCs/>
          <w:color w:val="000000"/>
          <w:sz w:val="26"/>
          <w:szCs w:val="26"/>
        </w:rPr>
        <w:t>Ự</w:t>
      </w:r>
      <w:r w:rsidRPr="00AD2DAB">
        <w:rPr>
          <w:rFonts w:eastAsia="Times New Roman"/>
          <w:b/>
          <w:bCs/>
          <w:color w:val="000000"/>
          <w:sz w:val="26"/>
          <w:szCs w:val="26"/>
          <w:lang w:val="vi-VN"/>
        </w:rPr>
        <w:t>C HIỆN HỌC B</w:t>
      </w:r>
      <w:r w:rsidRPr="00AD2DAB">
        <w:rPr>
          <w:rFonts w:eastAsia="Times New Roman"/>
          <w:b/>
          <w:bCs/>
          <w:color w:val="000000"/>
          <w:sz w:val="26"/>
          <w:szCs w:val="26"/>
        </w:rPr>
        <w:t>Ổ</w:t>
      </w:r>
      <w:r w:rsidRPr="00AD2DAB">
        <w:rPr>
          <w:rFonts w:eastAsia="Times New Roman"/>
          <w:b/>
          <w:bCs/>
          <w:color w:val="000000"/>
          <w:sz w:val="26"/>
          <w:szCs w:val="26"/>
          <w:lang w:val="vi-VN"/>
        </w:rPr>
        <w:t>NG CHÍNH SÁCH ĐỐI VỚI HỌC SINH, SINH VIÊN</w:t>
      </w:r>
    </w:p>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Năm ...</w:t>
      </w:r>
    </w:p>
    <w:p w:rsidR="00AD2DAB" w:rsidRPr="00AD2DAB" w:rsidRDefault="00AD2DAB" w:rsidP="00AD2DAB">
      <w:pPr>
        <w:shd w:val="clear" w:color="auto" w:fill="FFFFFF"/>
        <w:spacing w:before="120" w:after="120" w:line="234" w:lineRule="atLeast"/>
        <w:rPr>
          <w:rFonts w:eastAsia="Times New Roman"/>
          <w:color w:val="000000"/>
          <w:sz w:val="26"/>
          <w:szCs w:val="26"/>
        </w:rPr>
      </w:pPr>
      <w:r w:rsidRPr="00AD2DAB">
        <w:rPr>
          <w:rFonts w:eastAsia="Times New Roman"/>
          <w:color w:val="000000"/>
          <w:sz w:val="26"/>
          <w:szCs w:val="26"/>
          <w:lang w:val="vi-VN"/>
        </w:rPr>
        <w:t>Thực hiện theo Nghị định số..../2020/NĐ-CP ngày .... tháng ...năm 2020 của Chính phủ quy định chi tiết một số điều của Luật Giáo dục.</w:t>
      </w:r>
    </w:p>
    <w:p w:rsidR="00AD2DAB" w:rsidRPr="00AD2DAB" w:rsidRDefault="00AD2DAB" w:rsidP="00AD2DAB">
      <w:pPr>
        <w:shd w:val="clear" w:color="auto" w:fill="FFFFFF"/>
        <w:spacing w:before="120" w:after="120" w:line="234" w:lineRule="atLeast"/>
        <w:jc w:val="right"/>
        <w:rPr>
          <w:rFonts w:eastAsia="Times New Roman"/>
          <w:color w:val="000000"/>
          <w:sz w:val="26"/>
          <w:szCs w:val="26"/>
        </w:rPr>
      </w:pPr>
      <w:r w:rsidRPr="00AD2DAB">
        <w:rPr>
          <w:rFonts w:eastAsia="Times New Roman"/>
          <w:color w:val="000000"/>
          <w:sz w:val="26"/>
          <w:szCs w:val="26"/>
          <w:lang w:val="vi-VN"/>
        </w:rPr>
        <w:t>Đơn vị tính: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03"/>
        <w:gridCol w:w="1740"/>
        <w:gridCol w:w="872"/>
        <w:gridCol w:w="898"/>
        <w:gridCol w:w="699"/>
        <w:gridCol w:w="1245"/>
        <w:gridCol w:w="1448"/>
        <w:gridCol w:w="1936"/>
      </w:tblGrid>
      <w:tr w:rsidR="00AD2DAB" w:rsidRPr="00AD2DAB" w:rsidTr="00AD2DAB">
        <w:trP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TT</w:t>
            </w:r>
          </w:p>
        </w:tc>
        <w:tc>
          <w:tcPr>
            <w:tcW w:w="9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Nội dung</w:t>
            </w:r>
          </w:p>
        </w:tc>
        <w:tc>
          <w:tcPr>
            <w:tcW w:w="4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Ngày tháng năm sinh</w:t>
            </w:r>
          </w:p>
        </w:tc>
        <w:tc>
          <w:tcPr>
            <w:tcW w:w="4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Loại đối tượng chính sách</w:t>
            </w:r>
          </w:p>
        </w:tc>
        <w:tc>
          <w:tcPr>
            <w:tcW w:w="3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Dân tộc</w:t>
            </w:r>
          </w:p>
        </w:tc>
        <w:tc>
          <w:tcPr>
            <w:tcW w:w="6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Số tháng hỗ trợ</w:t>
            </w:r>
          </w:p>
        </w:tc>
        <w:tc>
          <w:tcPr>
            <w:tcW w:w="75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Mức học bổng chính sách/ tháng</w:t>
            </w:r>
          </w:p>
        </w:tc>
        <w:tc>
          <w:tcPr>
            <w:tcW w:w="1000"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Kinh phí hỗ trợ</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(1)</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(2)</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(3)</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(4)</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(5)</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(6)</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(7)</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(8)=(7)*(6)</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1</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Sinh viên </w:t>
            </w:r>
            <w:r w:rsidRPr="00AD2DAB">
              <w:rPr>
                <w:rFonts w:eastAsia="Times New Roman"/>
                <w:color w:val="000000"/>
                <w:sz w:val="26"/>
                <w:szCs w:val="26"/>
              </w:rPr>
              <w:t>A</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2</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Sinh viên B</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3</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Sinh viên </w:t>
            </w:r>
            <w:r w:rsidRPr="00AD2DAB">
              <w:rPr>
                <w:rFonts w:eastAsia="Times New Roman"/>
                <w:color w:val="000000"/>
                <w:sz w:val="26"/>
                <w:szCs w:val="26"/>
              </w:rPr>
              <w:t>C</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lastRenderedPageBreak/>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r w:rsidR="00AD2DAB" w:rsidRPr="00AD2DAB" w:rsidTr="00AD2DAB">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9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b/>
                <w:bCs/>
                <w:color w:val="000000"/>
                <w:sz w:val="26"/>
                <w:szCs w:val="26"/>
                <w:lang w:val="vi-VN"/>
              </w:rPr>
              <w:t>Tông sô</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4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3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6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75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c>
          <w:tcPr>
            <w:tcW w:w="1000"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color w:val="000000"/>
                <w:sz w:val="26"/>
                <w:szCs w:val="26"/>
                <w:lang w:val="vi-VN"/>
              </w:rPr>
              <w:t> </w:t>
            </w:r>
          </w:p>
        </w:tc>
      </w:tr>
    </w:tbl>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AD2DAB" w:rsidRPr="00AD2DAB" w:rsidTr="00AD2DAB">
        <w:trPr>
          <w:tblCellSpacing w:w="0" w:type="dxa"/>
        </w:trPr>
        <w:tc>
          <w:tcPr>
            <w:tcW w:w="406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rPr>
                <w:rFonts w:eastAsia="Times New Roman"/>
                <w:color w:val="000000"/>
                <w:sz w:val="26"/>
                <w:szCs w:val="26"/>
              </w:rPr>
            </w:pPr>
            <w:r w:rsidRPr="00AD2DAB">
              <w:rPr>
                <w:rFonts w:eastAsia="Times New Roman"/>
                <w:b/>
                <w:bCs/>
                <w:color w:val="000000"/>
                <w:sz w:val="26"/>
                <w:szCs w:val="26"/>
                <w:lang w:val="vi-VN"/>
              </w:rPr>
              <w:t> </w:t>
            </w:r>
          </w:p>
        </w:tc>
        <w:tc>
          <w:tcPr>
            <w:tcW w:w="4788" w:type="dxa"/>
            <w:shd w:val="clear" w:color="auto" w:fill="FFFFFF"/>
            <w:tcMar>
              <w:top w:w="0" w:type="dxa"/>
              <w:left w:w="108" w:type="dxa"/>
              <w:bottom w:w="0" w:type="dxa"/>
              <w:right w:w="108" w:type="dxa"/>
            </w:tcMar>
            <w:hideMark/>
          </w:tcPr>
          <w:p w:rsidR="00AD2DAB" w:rsidRPr="00AD2DAB" w:rsidRDefault="00AD2DAB" w:rsidP="00AD2DAB">
            <w:pPr>
              <w:spacing w:before="120" w:after="120" w:line="234" w:lineRule="atLeast"/>
              <w:jc w:val="center"/>
              <w:rPr>
                <w:rFonts w:eastAsia="Times New Roman"/>
                <w:color w:val="000000"/>
                <w:sz w:val="26"/>
                <w:szCs w:val="26"/>
              </w:rPr>
            </w:pPr>
            <w:r w:rsidRPr="00AD2DAB">
              <w:rPr>
                <w:rFonts w:eastAsia="Times New Roman"/>
                <w:i/>
                <w:iCs/>
                <w:color w:val="000000"/>
                <w:sz w:val="26"/>
                <w:szCs w:val="26"/>
              </w:rPr>
              <w:t>….….</w:t>
            </w:r>
            <w:r w:rsidRPr="00AD2DAB">
              <w:rPr>
                <w:rFonts w:eastAsia="Times New Roman"/>
                <w:i/>
                <w:iCs/>
                <w:color w:val="000000"/>
                <w:sz w:val="26"/>
                <w:szCs w:val="26"/>
                <w:lang w:val="vi-VN"/>
              </w:rPr>
              <w:t>, ngày</w:t>
            </w:r>
            <w:r w:rsidRPr="00AD2DAB">
              <w:rPr>
                <w:rFonts w:eastAsia="Times New Roman"/>
                <w:i/>
                <w:iCs/>
                <w:color w:val="000000"/>
                <w:sz w:val="26"/>
                <w:szCs w:val="26"/>
              </w:rPr>
              <w:t>…</w:t>
            </w:r>
            <w:r w:rsidRPr="00AD2DAB">
              <w:rPr>
                <w:rFonts w:eastAsia="Times New Roman"/>
                <w:i/>
                <w:iCs/>
                <w:color w:val="000000"/>
                <w:sz w:val="26"/>
                <w:szCs w:val="26"/>
                <w:lang w:val="vi-VN"/>
              </w:rPr>
              <w:t>tháng</w:t>
            </w:r>
            <w:r w:rsidRPr="00AD2DAB">
              <w:rPr>
                <w:rFonts w:eastAsia="Times New Roman"/>
                <w:i/>
                <w:iCs/>
                <w:color w:val="000000"/>
                <w:sz w:val="26"/>
                <w:szCs w:val="26"/>
              </w:rPr>
              <w:t>…</w:t>
            </w:r>
            <w:r w:rsidRPr="00AD2DAB">
              <w:rPr>
                <w:rFonts w:eastAsia="Times New Roman"/>
                <w:i/>
                <w:iCs/>
                <w:color w:val="000000"/>
                <w:sz w:val="26"/>
                <w:szCs w:val="26"/>
                <w:lang w:val="vi-VN"/>
              </w:rPr>
              <w:t>năm</w:t>
            </w:r>
            <w:r w:rsidRPr="00AD2DAB">
              <w:rPr>
                <w:rFonts w:eastAsia="Times New Roman"/>
                <w:i/>
                <w:iCs/>
                <w:color w:val="000000"/>
                <w:sz w:val="26"/>
                <w:szCs w:val="26"/>
              </w:rPr>
              <w:t>….</w:t>
            </w:r>
            <w:r w:rsidRPr="00AD2DAB">
              <w:rPr>
                <w:rFonts w:eastAsia="Times New Roman"/>
                <w:color w:val="000000"/>
                <w:sz w:val="26"/>
                <w:szCs w:val="26"/>
              </w:rPr>
              <w:br/>
            </w:r>
            <w:r w:rsidRPr="00AD2DAB">
              <w:rPr>
                <w:rFonts w:eastAsia="Times New Roman"/>
                <w:b/>
                <w:bCs/>
                <w:color w:val="000000"/>
                <w:sz w:val="26"/>
                <w:szCs w:val="26"/>
                <w:lang w:val="vi-VN"/>
              </w:rPr>
              <w:t>TH</w:t>
            </w:r>
            <w:r w:rsidRPr="00AD2DAB">
              <w:rPr>
                <w:rFonts w:eastAsia="Times New Roman"/>
                <w:b/>
                <w:bCs/>
                <w:color w:val="000000"/>
                <w:sz w:val="26"/>
                <w:szCs w:val="26"/>
              </w:rPr>
              <w:t>Ủ </w:t>
            </w:r>
            <w:r w:rsidRPr="00AD2DAB">
              <w:rPr>
                <w:rFonts w:eastAsia="Times New Roman"/>
                <w:b/>
                <w:bCs/>
                <w:color w:val="000000"/>
                <w:sz w:val="26"/>
                <w:szCs w:val="26"/>
                <w:lang w:val="vi-VN"/>
              </w:rPr>
              <w:t>TRƯỞNG ĐƠN VỊ</w:t>
            </w:r>
            <w:r w:rsidRPr="00AD2DAB">
              <w:rPr>
                <w:rFonts w:eastAsia="Times New Roman"/>
                <w:b/>
                <w:bCs/>
                <w:color w:val="000000"/>
                <w:sz w:val="26"/>
                <w:szCs w:val="26"/>
                <w:lang w:val="vi-VN"/>
              </w:rPr>
              <w:br/>
            </w:r>
            <w:r w:rsidRPr="00AD2DAB">
              <w:rPr>
                <w:rFonts w:eastAsia="Times New Roman"/>
                <w:i/>
                <w:iCs/>
                <w:color w:val="000000"/>
                <w:sz w:val="26"/>
                <w:szCs w:val="26"/>
                <w:lang w:val="vi-VN"/>
              </w:rPr>
              <w:t>(Ký tên, đóng dấu)</w:t>
            </w:r>
          </w:p>
        </w:tc>
      </w:tr>
    </w:tbl>
    <w:p w:rsidR="00AD2DAB" w:rsidRPr="00AD2DAB" w:rsidRDefault="00AD2DAB" w:rsidP="00AD2DAB">
      <w:pPr>
        <w:shd w:val="clear" w:color="auto" w:fill="FFFFFF"/>
        <w:spacing w:before="120" w:after="120" w:line="234" w:lineRule="atLeast"/>
        <w:jc w:val="center"/>
        <w:rPr>
          <w:rFonts w:eastAsia="Times New Roman"/>
          <w:color w:val="000000"/>
          <w:sz w:val="26"/>
          <w:szCs w:val="26"/>
        </w:rPr>
      </w:pPr>
      <w:r w:rsidRPr="00AD2DAB">
        <w:rPr>
          <w:rFonts w:eastAsia="Times New Roman"/>
          <w:color w:val="000000"/>
          <w:sz w:val="26"/>
          <w:szCs w:val="26"/>
        </w:rPr>
        <w:t> </w:t>
      </w:r>
    </w:p>
    <w:p w:rsidR="00046832" w:rsidRPr="00AD2DAB" w:rsidRDefault="00046832">
      <w:pPr>
        <w:rPr>
          <w:sz w:val="26"/>
          <w:szCs w:val="26"/>
        </w:rPr>
      </w:pPr>
    </w:p>
    <w:sectPr w:rsidR="00046832" w:rsidRPr="00AD2DAB" w:rsidSect="004B1482">
      <w:pgSz w:w="11907" w:h="16840" w:code="9"/>
      <w:pgMar w:top="1134" w:right="102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DAB"/>
    <w:rsid w:val="00046832"/>
    <w:rsid w:val="001541F3"/>
    <w:rsid w:val="002B16ED"/>
    <w:rsid w:val="004B1482"/>
    <w:rsid w:val="00502C87"/>
    <w:rsid w:val="00890EE1"/>
    <w:rsid w:val="00902A81"/>
    <w:rsid w:val="00A60408"/>
    <w:rsid w:val="00AD2DAB"/>
    <w:rsid w:val="00D9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3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nghi-dinh-31-2011-nd-cp-sua-doi-nghi-dinh-so-75-2006-nd-cp-123834.aspx" TargetMode="External"/><Relationship Id="rId13" Type="http://schemas.openxmlformats.org/officeDocument/2006/relationships/hyperlink" Target="https://thuvienphapluat.vn/van-ban/giao-duc/quyet-dinh-152-2007-qd-ttg-hoc-bong-chinh-sach-hoc-sinh-sinh-vien-hoc-co-so-giao-duc-he-thong-giao-duc-quoc-dan-55314.aspx" TargetMode="External"/><Relationship Id="rId18" Type="http://schemas.openxmlformats.org/officeDocument/2006/relationships/hyperlink" Target="https://thuvienphapluat.vn/van-ban/tai-chinh-nha-nuoc/quyet-dinh-1121-1997-qd-ttg-hoc-bong-va-tro-cap-xa-hoi-hoc-sinh-sinh-vien-truong-dao-tao-cong-lap-41289.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huvienphapluat.vn/van-ban/giao-duc/nghi-dinh-75-2006-nd-cp-huong-dan-luat-giao-duc-13357.aspx" TargetMode="External"/><Relationship Id="rId12" Type="http://schemas.openxmlformats.org/officeDocument/2006/relationships/hyperlink" Target="https://thuvienphapluat.vn/van-ban/giao-duc/nghi-dinh-75-2006-nd-cp-huong-dan-luat-giao-duc-13357.aspx" TargetMode="External"/><Relationship Id="rId17" Type="http://schemas.openxmlformats.org/officeDocument/2006/relationships/hyperlink" Target="https://thuvienphapluat.vn/van-ban/giao-duc/quyet-dinh-194-2001-qd-ttg-dieu-chinh-muc-hoc-bong-chinh-sach-tro-cap-xh-hoc-sinh-vien-dan-toc-thieu-so-truong-dao-tao-cong-lap-qd-1121-1997-qd-ttg-48775.aspx" TargetMode="External"/><Relationship Id="rId2" Type="http://schemas.microsoft.com/office/2007/relationships/stylesWithEffects" Target="stylesWithEffects.xml"/><Relationship Id="rId16" Type="http://schemas.openxmlformats.org/officeDocument/2006/relationships/hyperlink" Target="https://thuvienphapluat.vn/van-ban/tai-chinh-nha-nuoc/quyet-dinh-1121-1997-qd-ttg-hoc-bong-va-tro-cap-xa-hoi-hoc-sinh-sinh-vien-truong-dao-tao-cong-lap-41289.aspx" TargetMode="External"/><Relationship Id="rId20" Type="http://schemas.openxmlformats.org/officeDocument/2006/relationships/hyperlink" Target="https://thuvienphapluat.vn/van-ban/giao-duc/quyet-dinh-194-2001-qd-ttg-dieu-chinh-muc-hoc-bong-chinh-sach-tro-cap-xh-hoc-sinh-vien-dan-toc-thieu-so-truong-dao-tao-cong-lap-qd-1121-1997-qd-ttg-48775.aspx" TargetMode="External"/><Relationship Id="rId1" Type="http://schemas.openxmlformats.org/officeDocument/2006/relationships/styles" Target="styles.xml"/><Relationship Id="rId6" Type="http://schemas.openxmlformats.org/officeDocument/2006/relationships/hyperlink" Target="https://thuvienphapluat.vn/van-ban/giao-thong-van-tai/nghi-dinh-65-2018-nd-cp-huong-dan-luat-duong-sat-356280.aspx" TargetMode="External"/><Relationship Id="rId11" Type="http://schemas.openxmlformats.org/officeDocument/2006/relationships/hyperlink" Target="https://thuvienphapluat.vn/van-ban/giao-duc/nghi-dinh-31-2011-nd-cp-sua-doi-nghi-dinh-so-75-2006-nd-cp-123834.aspx" TargetMode="External"/><Relationship Id="rId5" Type="http://schemas.openxmlformats.org/officeDocument/2006/relationships/hyperlink" Target="https://thuvienphapluat.vn/van-ban/van-hoa-xa-hoi/nghi-dinh-28-2012-nd-cp-huong-dan-luat-nguoi-khuyet-tat-137918.aspx" TargetMode="External"/><Relationship Id="rId15" Type="http://schemas.openxmlformats.org/officeDocument/2006/relationships/hyperlink" Target="https://thuvienphapluat.vn/van-ban/giao-duc/quyet-dinh-239-1999-qd-ttg-hoc-bong-tro-cap-xa-hoi-hoc-sinh-sinh-vien-truong-dao-tao-cong-lap-sua-doi-khoan-a-dieu-1-cua-quyet-dinh-1121-1997-qd-ttg-2644.aspx" TargetMode="External"/><Relationship Id="rId10" Type="http://schemas.openxmlformats.org/officeDocument/2006/relationships/hyperlink" Target="https://thuvienphapluat.vn/van-ban/giao-duc/nghi-dinh-07-2013-nd-cp-sua-doi-nghi-dinh-31-2011-nd-cp-sua-doi-bo-sung-163778.aspx" TargetMode="External"/><Relationship Id="rId19" Type="http://schemas.openxmlformats.org/officeDocument/2006/relationships/hyperlink" Target="https://thuvienphapluat.vn/van-ban/giao-duc/quyet-dinh-82-2006-qd-ttg-muc-hoc-bong-chinh-sach-hssv-dan-toc-thieu-so-tai-truong-pho-thong-dan-toc-noi-tru-du-bi-dai-hoc-dieu-chinh-194-2001-qd-ttg-11258.aspx" TargetMode="External"/><Relationship Id="rId4" Type="http://schemas.openxmlformats.org/officeDocument/2006/relationships/webSettings" Target="webSettings.xml"/><Relationship Id="rId9" Type="http://schemas.openxmlformats.org/officeDocument/2006/relationships/hyperlink" Target="https://thuvienphapluat.vn/van-ban/giao-duc/nghi-dinh-75-2006-nd-cp-huong-dan-luat-giao-duc-13357.aspx" TargetMode="External"/><Relationship Id="rId14" Type="http://schemas.openxmlformats.org/officeDocument/2006/relationships/hyperlink" Target="https://thuvienphapluat.vn/van-ban/tai-chinh-nha-nuoc/quyet-dinh-1121-1997-qd-ttg-hoc-bong-va-tro-cap-xa-hoi-hoc-sinh-sinh-vien-truong-dao-tao-cong-lap-41289.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7129</Words>
  <Characters>40640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2020-07-21T03:02:00Z</dcterms:created>
  <dcterms:modified xsi:type="dcterms:W3CDTF">2020-08-25T08:58:00Z</dcterms:modified>
</cp:coreProperties>
</file>